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EEC" w:rsidRPr="00934EEC" w:rsidRDefault="00934EEC" w:rsidP="00934EEC">
      <w:pPr>
        <w:spacing w:beforeAutospacing="1" w:after="0" w:line="240" w:lineRule="auto"/>
        <w:jc w:val="center"/>
        <w:outlineLvl w:val="1"/>
        <w:rPr>
          <w:rFonts w:ascii="Times New Roman" w:eastAsia="Times New Roman" w:hAnsi="Times New Roman" w:cs="Times New Roman"/>
          <w:b/>
          <w:bCs/>
          <w:sz w:val="36"/>
          <w:szCs w:val="36"/>
          <w:lang w:eastAsia="it-IT"/>
        </w:rPr>
      </w:pPr>
      <w:r w:rsidRPr="00934EEC">
        <w:rPr>
          <w:rFonts w:ascii="Times New Roman" w:eastAsia="Times New Roman" w:hAnsi="Times New Roman" w:cs="Times New Roman"/>
          <w:b/>
          <w:bCs/>
          <w:sz w:val="36"/>
          <w:szCs w:val="36"/>
          <w:lang w:eastAsia="it-IT"/>
        </w:rPr>
        <w:t>CONSIGLIO REGIONALE DELLA SARDEGNA</w:t>
      </w:r>
      <w:r w:rsidRPr="00934EEC">
        <w:rPr>
          <w:rFonts w:ascii="Times New Roman" w:eastAsia="Times New Roman" w:hAnsi="Times New Roman" w:cs="Times New Roman"/>
          <w:b/>
          <w:bCs/>
          <w:sz w:val="36"/>
          <w:szCs w:val="36"/>
          <w:lang w:eastAsia="it-IT"/>
        </w:rPr>
        <w:br/>
        <w:t>XIV LEGISLATURA</w:t>
      </w:r>
    </w:p>
    <w:p w:rsidR="00934EEC" w:rsidRPr="00934EEC" w:rsidRDefault="00934EEC" w:rsidP="00934EEC">
      <w:pPr>
        <w:spacing w:before="100" w:beforeAutospacing="1" w:after="0" w:line="240" w:lineRule="auto"/>
        <w:jc w:val="center"/>
        <w:rPr>
          <w:rFonts w:ascii="Times New Roman" w:eastAsia="Times New Roman" w:hAnsi="Times New Roman" w:cs="Times New Roman"/>
          <w:sz w:val="24"/>
          <w:szCs w:val="24"/>
          <w:lang w:eastAsia="it-IT"/>
        </w:rPr>
      </w:pPr>
      <w:r w:rsidRPr="00934EEC">
        <w:rPr>
          <w:rFonts w:ascii="Times New Roman" w:eastAsia="Times New Roman" w:hAnsi="Times New Roman" w:cs="Times New Roman"/>
          <w:b/>
          <w:bCs/>
          <w:sz w:val="24"/>
          <w:szCs w:val="24"/>
          <w:lang w:eastAsia="it-IT"/>
        </w:rPr>
        <w:t xml:space="preserve">PROPOSTA </w:t>
      </w:r>
      <w:proofErr w:type="spellStart"/>
      <w:r w:rsidRPr="00934EEC">
        <w:rPr>
          <w:rFonts w:ascii="Times New Roman" w:eastAsia="Times New Roman" w:hAnsi="Times New Roman" w:cs="Times New Roman"/>
          <w:b/>
          <w:bCs/>
          <w:sz w:val="24"/>
          <w:szCs w:val="24"/>
          <w:lang w:eastAsia="it-IT"/>
        </w:rPr>
        <w:t>DI</w:t>
      </w:r>
      <w:proofErr w:type="spellEnd"/>
      <w:r w:rsidRPr="00934EEC">
        <w:rPr>
          <w:rFonts w:ascii="Times New Roman" w:eastAsia="Times New Roman" w:hAnsi="Times New Roman" w:cs="Times New Roman"/>
          <w:b/>
          <w:bCs/>
          <w:sz w:val="24"/>
          <w:szCs w:val="24"/>
          <w:lang w:eastAsia="it-IT"/>
        </w:rPr>
        <w:t xml:space="preserve"> LEGGE N. 484</w:t>
      </w:r>
    </w:p>
    <w:p w:rsidR="00934EEC" w:rsidRPr="00934EEC" w:rsidRDefault="00934EEC" w:rsidP="00934EEC">
      <w:pPr>
        <w:spacing w:before="100" w:beforeAutospacing="1" w:after="0" w:line="240" w:lineRule="auto"/>
        <w:jc w:val="center"/>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presentata dai Consiglieri regionali</w:t>
      </w:r>
      <w:r w:rsidRPr="00934EEC">
        <w:rPr>
          <w:rFonts w:ascii="Times New Roman" w:eastAsia="Times New Roman" w:hAnsi="Times New Roman" w:cs="Times New Roman"/>
          <w:sz w:val="24"/>
          <w:szCs w:val="24"/>
          <w:lang w:eastAsia="it-IT"/>
        </w:rPr>
        <w:br/>
        <w:t>PIRAS - PITTALIS - AMADU - CONTU Mariano Ignazio - FLORIS Rosanna - GALLUS - GRECO - LOCCI - LUNESU - MURGIONI - PERU - RANDAZZO - RODIN - SANJUST - SANNA Paolo Terzo - STOCHINO - TOCCO</w:t>
      </w:r>
    </w:p>
    <w:p w:rsidR="00934EEC" w:rsidRPr="00934EEC" w:rsidRDefault="00934EEC" w:rsidP="00934EEC">
      <w:pPr>
        <w:spacing w:before="100" w:beforeAutospacing="1" w:after="0" w:line="240" w:lineRule="auto"/>
        <w:jc w:val="center"/>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il 14 febbraio 2013</w:t>
      </w:r>
    </w:p>
    <w:p w:rsidR="00934EEC" w:rsidRPr="00934EEC" w:rsidRDefault="00934EEC" w:rsidP="00934EEC">
      <w:pPr>
        <w:spacing w:before="100" w:beforeAutospacing="1" w:after="0" w:line="240" w:lineRule="auto"/>
        <w:jc w:val="center"/>
        <w:rPr>
          <w:rFonts w:ascii="Times New Roman" w:eastAsia="Times New Roman" w:hAnsi="Times New Roman" w:cs="Times New Roman"/>
          <w:sz w:val="24"/>
          <w:szCs w:val="24"/>
          <w:lang w:eastAsia="it-IT"/>
        </w:rPr>
      </w:pPr>
      <w:r w:rsidRPr="00934EEC">
        <w:rPr>
          <w:rFonts w:ascii="Times New Roman" w:eastAsia="Times New Roman" w:hAnsi="Times New Roman" w:cs="Times New Roman"/>
          <w:i/>
          <w:iCs/>
          <w:sz w:val="24"/>
          <w:szCs w:val="24"/>
          <w:lang w:eastAsia="it-IT"/>
        </w:rPr>
        <w:t>Norme in materia di partecipazione popolare alla elaborazione delle politiche regionali</w:t>
      </w:r>
    </w:p>
    <w:p w:rsidR="00934EEC" w:rsidRPr="00934EEC" w:rsidRDefault="00934EEC" w:rsidP="00934EEC">
      <w:pPr>
        <w:spacing w:before="100" w:beforeAutospacing="1" w:after="0" w:line="240" w:lineRule="auto"/>
        <w:jc w:val="center"/>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w:t>
      </w:r>
    </w:p>
    <w:p w:rsidR="00934EEC" w:rsidRPr="00934EEC" w:rsidRDefault="00934EEC" w:rsidP="00934EEC">
      <w:pPr>
        <w:spacing w:before="100" w:beforeAutospacing="1" w:after="0" w:line="240" w:lineRule="auto"/>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RELAZIONE DEL PROPONENTE</w:t>
      </w:r>
    </w:p>
    <w:p w:rsidR="00934EEC" w:rsidRPr="00934EEC" w:rsidRDefault="00934EEC" w:rsidP="00934EEC">
      <w:pPr>
        <w:spacing w:before="100" w:beforeAutospacing="1"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La democrazia rappresentativa costituisce un cardine fondamentale delle istituzioni moderne; essa viene riconosciuta come condizione necessaria per affermare i diritti di partecipazione e come espressione matura dei diritti di cittadinanza. In un contesto istituzionale caratterizzato da crescente complessità e da provvedimenti sempre più pervasivi rispetto alla vita delle persone, individuare e promuovere forme e strumenti di partecipazione diretti da cittadini, al fine di rafforzare le pratiche della democrazia, la </w:t>
      </w:r>
      <w:proofErr w:type="spellStart"/>
      <w:r w:rsidRPr="00934EEC">
        <w:rPr>
          <w:rFonts w:ascii="Times New Roman" w:eastAsia="Times New Roman" w:hAnsi="Times New Roman" w:cs="Times New Roman"/>
          <w:sz w:val="24"/>
          <w:szCs w:val="24"/>
          <w:lang w:eastAsia="it-IT"/>
        </w:rPr>
        <w:t>performabilità</w:t>
      </w:r>
      <w:proofErr w:type="spellEnd"/>
      <w:r w:rsidRPr="00934EEC">
        <w:rPr>
          <w:rFonts w:ascii="Times New Roman" w:eastAsia="Times New Roman" w:hAnsi="Times New Roman" w:cs="Times New Roman"/>
          <w:sz w:val="24"/>
          <w:szCs w:val="24"/>
          <w:lang w:eastAsia="it-IT"/>
        </w:rPr>
        <w:t xml:space="preserve"> della decisione pubblica, posta a presidio del bene comune, rappresenta una necessità per il rinvigorimento della democrazie rappresentative stesse. Le forme di partecipazione della democrazia partecipata, condotta attraverso la certezza delle procedure e delle regole, allargano il tessuto democratico e rinsaldano il rapporto tra la cittadinanza e le istituzioni. La cittadinanza consapevole rafforza la democrazia rappresentativa, non ne sminuisce il senso e l'efficacia e, nelle società mature, rappresenta il contrappunto partecipativo della democrazia rappresentativa. Proprio in ragione della crescita del ruolo decisionale delle regioni e delle loro possibilità di incidere sui destini del territorio e delle comunità i percorsi di democrazia partecipativa diventano un arricchimento del presidio democratico garantito dalle regioni. Le scelte pubbliche, in primo luogo quelle che riguardano l'</w:t>
      </w:r>
      <w:proofErr w:type="spellStart"/>
      <w:r w:rsidRPr="00934EEC">
        <w:rPr>
          <w:rFonts w:ascii="Times New Roman" w:eastAsia="Times New Roman" w:hAnsi="Times New Roman" w:cs="Times New Roman"/>
          <w:sz w:val="24"/>
          <w:szCs w:val="24"/>
          <w:lang w:eastAsia="it-IT"/>
        </w:rPr>
        <w:t>infrastrutturazione</w:t>
      </w:r>
      <w:proofErr w:type="spellEnd"/>
      <w:r w:rsidRPr="00934EEC">
        <w:rPr>
          <w:rFonts w:ascii="Times New Roman" w:eastAsia="Times New Roman" w:hAnsi="Times New Roman" w:cs="Times New Roman"/>
          <w:sz w:val="24"/>
          <w:szCs w:val="24"/>
          <w:lang w:eastAsia="it-IT"/>
        </w:rPr>
        <w:t xml:space="preserve"> territoriale: reti ferroviarie, stradali, poli logistici, strutture commerciali, siti di stoccaggio che, pur avendo un interesse generale, sono localizzati in modo puntuale, auspicabili in termini generali, una volta localizzate suscitano la riprovazione e il contrasto delle comunità locali. Intervenire in questa situazione attivando in primo luogo un procedimento orientato alla completa diffusione delle informazioni degli obiettivi dei contenuti, dei costi e delle opportunità del progetto è uno dei compiti della partecipazione che si intende assicurare attraverso il dibattito pubblico. Gli obiettivi della proposta di legge sono quindi quelli di disciplinare il diritto di accedere ai processi di partecipazione di tutte le persone, le associazioni, gli enti locali, le imprese proponenti il progetto o responsabili dell'attuazione, che siano destinatari di scelte contenute in un atto regionale o locale di programmazione generale o settoriale, o di atti progettuali e di attuazione in ogni campo di competenza regionale esclusiva o concorrente. Il diritto alla partecipazione si concretizza attraverso lo strumento del dibattito pubblico o i processi di partecipazione (articolo 3). La Regione dedica annualmente una sessione del Consiglio per la programmazione dei processi di partecipazione e le iniziative di dibattito pubblico (articolo 4). La proposta di legge intende garantire la </w:t>
      </w:r>
      <w:proofErr w:type="spellStart"/>
      <w:r w:rsidRPr="00934EEC">
        <w:rPr>
          <w:rFonts w:ascii="Times New Roman" w:eastAsia="Times New Roman" w:hAnsi="Times New Roman" w:cs="Times New Roman"/>
          <w:sz w:val="24"/>
          <w:szCs w:val="24"/>
          <w:lang w:eastAsia="it-IT"/>
        </w:rPr>
        <w:t>terzietà</w:t>
      </w:r>
      <w:proofErr w:type="spellEnd"/>
      <w:r w:rsidRPr="00934EEC">
        <w:rPr>
          <w:rFonts w:ascii="Times New Roman" w:eastAsia="Times New Roman" w:hAnsi="Times New Roman" w:cs="Times New Roman"/>
          <w:sz w:val="24"/>
          <w:szCs w:val="24"/>
          <w:lang w:eastAsia="it-IT"/>
        </w:rPr>
        <w:t xml:space="preserve"> del soggetto regolatore del procedimento del dibattito pubblico e di processi di partecipazione individuando la figura del Garante regionale scelto dal Consiglio regionale su proposta del Consiglio delle autonomie locali. Scelta questa che non incide sui costi della pubblica </w:t>
      </w:r>
      <w:r w:rsidRPr="00934EEC">
        <w:rPr>
          <w:rFonts w:ascii="Times New Roman" w:eastAsia="Times New Roman" w:hAnsi="Times New Roman" w:cs="Times New Roman"/>
          <w:sz w:val="24"/>
          <w:szCs w:val="24"/>
          <w:lang w:eastAsia="it-IT"/>
        </w:rPr>
        <w:lastRenderedPageBreak/>
        <w:t>amministrazione in quanto il Garante si avvale delle strutture della Regione e degli enti regionali. Il raccordo costruito tra l'istituzione Regione e il sistema degli enti locali attraverso il ruolo del Consiglio delle autonomie e il protocollo di intesa tra Regione ed enti locali vuole sottolineare come i processi partecipativi siano una risorsa del territorio per il suo autogoverno e non una ennesima sovrastruttura burocratica. In questo senso va letto l'obbligo tassativo che il procedimento di dibattito pubblico o i processi di partecipazione non possono mai diventare un pretesto per allungare i tempi di realizzazione di un progetto.</w:t>
      </w:r>
    </w:p>
    <w:p w:rsidR="00934EEC" w:rsidRPr="00934EEC" w:rsidRDefault="00934EEC" w:rsidP="00D14B01">
      <w:pPr>
        <w:spacing w:beforeAutospacing="1" w:after="0" w:line="240" w:lineRule="auto"/>
        <w:jc w:val="center"/>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w:t>
      </w:r>
    </w:p>
    <w:tbl>
      <w:tblPr>
        <w:tblW w:w="5000" w:type="pct"/>
        <w:tblCellSpacing w:w="15" w:type="dxa"/>
        <w:tblCellMar>
          <w:top w:w="150" w:type="dxa"/>
          <w:left w:w="150" w:type="dxa"/>
          <w:bottom w:w="150" w:type="dxa"/>
          <w:right w:w="150" w:type="dxa"/>
        </w:tblCellMar>
        <w:tblLook w:val="04A0"/>
      </w:tblPr>
      <w:tblGrid>
        <w:gridCol w:w="4999"/>
        <w:gridCol w:w="4999"/>
      </w:tblGrid>
      <w:tr w:rsidR="00934EEC" w:rsidRPr="00934EEC" w:rsidTr="00934EEC">
        <w:trPr>
          <w:trHeight w:val="330"/>
          <w:tblCellSpacing w:w="15" w:type="dxa"/>
        </w:trPr>
        <w:tc>
          <w:tcPr>
            <w:tcW w:w="2477" w:type="pct"/>
            <w:hideMark/>
          </w:tcPr>
          <w:p w:rsidR="00934EEC" w:rsidRPr="00934EEC" w:rsidRDefault="00934EEC" w:rsidP="00D14B01">
            <w:pPr>
              <w:spacing w:before="100" w:beforeAutospacing="1" w:after="0" w:line="240" w:lineRule="auto"/>
              <w:jc w:val="center"/>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TESTO DEL PROPONENTE</w:t>
            </w:r>
          </w:p>
        </w:tc>
        <w:tc>
          <w:tcPr>
            <w:tcW w:w="2477" w:type="pct"/>
            <w:vAlign w:val="center"/>
            <w:hideMark/>
          </w:tcPr>
          <w:p w:rsidR="00934EEC" w:rsidRPr="00934EEC" w:rsidRDefault="00934EEC" w:rsidP="00934EEC">
            <w:pPr>
              <w:spacing w:before="100" w:beforeAutospacing="1" w:after="0" w:line="240" w:lineRule="auto"/>
              <w:jc w:val="left"/>
              <w:rPr>
                <w:rFonts w:ascii="Times New Roman" w:eastAsia="Times New Roman" w:hAnsi="Times New Roman" w:cs="Times New Roman"/>
                <w:sz w:val="24"/>
                <w:szCs w:val="24"/>
                <w:lang w:eastAsia="it-IT"/>
              </w:rPr>
            </w:pPr>
          </w:p>
        </w:tc>
      </w:tr>
    </w:tbl>
    <w:p w:rsidR="00934EEC" w:rsidRDefault="00934EEC" w:rsidP="00934EEC">
      <w:pPr>
        <w:spacing w:before="100" w:beforeAutospacing="1" w:after="0" w:line="240" w:lineRule="auto"/>
        <w:jc w:val="left"/>
        <w:rPr>
          <w:rFonts w:ascii="Times New Roman" w:eastAsia="Times New Roman" w:hAnsi="Times New Roman" w:cs="Times New Roman"/>
          <w:sz w:val="24"/>
          <w:szCs w:val="24"/>
          <w:lang w:eastAsia="it-IT"/>
        </w:rPr>
        <w:sectPr w:rsidR="00934EEC" w:rsidSect="00452B04">
          <w:pgSz w:w="11906" w:h="16838"/>
          <w:pgMar w:top="1417" w:right="1134" w:bottom="1134" w:left="1134" w:header="708" w:footer="708" w:gutter="0"/>
          <w:cols w:space="708"/>
          <w:docGrid w:linePitch="360"/>
        </w:sectPr>
      </w:pPr>
    </w:p>
    <w:tbl>
      <w:tblPr>
        <w:tblW w:w="6634" w:type="pct"/>
        <w:tblCellSpacing w:w="15" w:type="dxa"/>
        <w:tblInd w:w="-104" w:type="dxa"/>
        <w:tblCellMar>
          <w:top w:w="150" w:type="dxa"/>
          <w:left w:w="150" w:type="dxa"/>
          <w:bottom w:w="150" w:type="dxa"/>
          <w:right w:w="150" w:type="dxa"/>
        </w:tblCellMar>
        <w:tblLook w:val="04A0"/>
      </w:tblPr>
      <w:tblGrid>
        <w:gridCol w:w="4797"/>
        <w:gridCol w:w="271"/>
        <w:gridCol w:w="1289"/>
        <w:gridCol w:w="45"/>
      </w:tblGrid>
      <w:tr w:rsidR="00934EEC" w:rsidRPr="00934EEC" w:rsidTr="00934EEC">
        <w:trPr>
          <w:tblCellSpacing w:w="15" w:type="dxa"/>
        </w:trPr>
        <w:tc>
          <w:tcPr>
            <w:tcW w:w="3729" w:type="pct"/>
            <w:hideMark/>
          </w:tcPr>
          <w:p w:rsidR="00934EEC" w:rsidRPr="00934EEC" w:rsidRDefault="00934EEC" w:rsidP="00934EEC">
            <w:pPr>
              <w:spacing w:before="100" w:beforeAutospacing="1"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b/>
                <w:sz w:val="24"/>
                <w:szCs w:val="24"/>
                <w:highlight w:val="yellow"/>
                <w:lang w:eastAsia="it-IT"/>
              </w:rPr>
              <w:lastRenderedPageBreak/>
              <w:t>Capo I</w:t>
            </w:r>
            <w:r w:rsidRPr="00934EEC">
              <w:rPr>
                <w:rFonts w:ascii="Times New Roman" w:eastAsia="Times New Roman" w:hAnsi="Times New Roman" w:cs="Times New Roman"/>
                <w:b/>
                <w:sz w:val="24"/>
                <w:szCs w:val="24"/>
                <w:highlight w:val="yellow"/>
                <w:lang w:eastAsia="it-IT"/>
              </w:rPr>
              <w:br/>
              <w:t>Principi, finalità e destinatari</w:t>
            </w:r>
            <w:r w:rsidRPr="00934EEC">
              <w:rPr>
                <w:rFonts w:ascii="Times New Roman" w:eastAsia="Times New Roman" w:hAnsi="Times New Roman" w:cs="Times New Roman"/>
                <w:b/>
                <w:sz w:val="24"/>
                <w:szCs w:val="24"/>
                <w:lang w:eastAsia="it-IT"/>
              </w:rPr>
              <w:t xml:space="preserve"> </w:t>
            </w:r>
          </w:p>
          <w:p w:rsidR="00934EEC" w:rsidRPr="00934EEC" w:rsidRDefault="00934EEC" w:rsidP="00934EEC">
            <w:pPr>
              <w:spacing w:before="100" w:beforeAutospacing="1"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b/>
                <w:sz w:val="24"/>
                <w:szCs w:val="24"/>
                <w:lang w:eastAsia="it-IT"/>
              </w:rPr>
              <w:t>Art. 1</w:t>
            </w:r>
            <w:r w:rsidRPr="00934EEC">
              <w:rPr>
                <w:rFonts w:ascii="Times New Roman" w:eastAsia="Times New Roman" w:hAnsi="Times New Roman" w:cs="Times New Roman"/>
                <w:b/>
                <w:sz w:val="24"/>
                <w:szCs w:val="24"/>
                <w:lang w:eastAsia="it-IT"/>
              </w:rPr>
              <w:br/>
              <w:t>Principi e finalità</w:t>
            </w:r>
          </w:p>
          <w:p w:rsidR="00934EEC" w:rsidRPr="00934EEC" w:rsidRDefault="00934EEC" w:rsidP="00934EEC">
            <w:pPr>
              <w:spacing w:before="100" w:beforeAutospacing="1"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1. La Regione riconosce la partecipazione alla elaborazione e alla formazione delle politiche regionali e locali come espressione del diritto della cittadinanza.</w:t>
            </w:r>
          </w:p>
          <w:p w:rsidR="00934EEC" w:rsidRDefault="00934EEC" w:rsidP="00934EEC">
            <w:pPr>
              <w:spacing w:before="100" w:beforeAutospacing="1"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2. La Regione promuove forme e strumenti di partecipazione democratica al fine di perseguire i seguenti obiettivi:</w:t>
            </w:r>
          </w:p>
          <w:p w:rsidR="00934EEC" w:rsidRDefault="00934EEC" w:rsidP="00934EEC">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a) rinnovare la democrazia rappresentativa e le sue istituzioni integrandole con politiche e processi e strumenti della democrazia partecipativa;</w:t>
            </w:r>
          </w:p>
          <w:p w:rsidR="00934EEC" w:rsidRDefault="00934EEC" w:rsidP="00934EEC">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b) favorire e regolare la partecipazione affinché le persone da soggetti amministrati diventino soggetti attivi capaci di avere cura dei beni comuni: territorio, ambiente, legalità, sicurezza, salute, istruzione, servizi pubblici, gest</w:t>
            </w:r>
            <w:r>
              <w:rPr>
                <w:rFonts w:ascii="Times New Roman" w:eastAsia="Times New Roman" w:hAnsi="Times New Roman" w:cs="Times New Roman"/>
                <w:sz w:val="24"/>
                <w:szCs w:val="24"/>
                <w:lang w:eastAsia="it-IT"/>
              </w:rPr>
              <w:t>ione del tempo, infrastrutture;</w:t>
            </w:r>
          </w:p>
          <w:p w:rsidR="00934EEC" w:rsidRDefault="00934EEC" w:rsidP="00934EEC">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c) promuovere la partecipazione come forma ordinaria di amministrazione e di governo della Regione ad ogn</w:t>
            </w:r>
            <w:r>
              <w:rPr>
                <w:rFonts w:ascii="Times New Roman" w:eastAsia="Times New Roman" w:hAnsi="Times New Roman" w:cs="Times New Roman"/>
                <w:sz w:val="24"/>
                <w:szCs w:val="24"/>
                <w:lang w:eastAsia="it-IT"/>
              </w:rPr>
              <w:t>i livello dell'amministrazione;</w:t>
            </w:r>
          </w:p>
          <w:p w:rsidR="00934EEC" w:rsidRDefault="00934EEC" w:rsidP="00934EEC">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d) rafforzare, con la partecipazione attiva dei cittadini, la capacità di costruzione, definizione ed elaborazione delle politiche pubbliche;</w:t>
            </w:r>
          </w:p>
          <w:p w:rsidR="00934EEC" w:rsidRDefault="00934EEC" w:rsidP="00934EEC">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e) favorire una più alta coesione sociale attraverso la diffusione delle pratiche partecipative e la valorizzazione di tu</w:t>
            </w:r>
            <w:r>
              <w:rPr>
                <w:rFonts w:ascii="Times New Roman" w:eastAsia="Times New Roman" w:hAnsi="Times New Roman" w:cs="Times New Roman"/>
                <w:sz w:val="24"/>
                <w:szCs w:val="24"/>
                <w:lang w:eastAsia="it-IT"/>
              </w:rPr>
              <w:t>tte le forme di impegno civico;</w:t>
            </w:r>
          </w:p>
          <w:p w:rsidR="00934EEC" w:rsidRDefault="00934EEC" w:rsidP="00934EEC">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f) attuare il principio della sussidiarietà di cui </w:t>
            </w:r>
            <w:r w:rsidRPr="00934EEC">
              <w:rPr>
                <w:rFonts w:ascii="Times New Roman" w:eastAsia="Times New Roman" w:hAnsi="Times New Roman" w:cs="Times New Roman"/>
                <w:sz w:val="24"/>
                <w:szCs w:val="24"/>
                <w:lang w:eastAsia="it-IT"/>
              </w:rPr>
              <w:lastRenderedPageBreak/>
              <w:t xml:space="preserve">all'articolo 118 della Costituzione promuovendo l'autonoma iniziativa dei cittadini, singoli ed associati, per lo svolgimento di </w:t>
            </w:r>
            <w:r>
              <w:rPr>
                <w:rFonts w:ascii="Times New Roman" w:eastAsia="Times New Roman" w:hAnsi="Times New Roman" w:cs="Times New Roman"/>
                <w:sz w:val="24"/>
                <w:szCs w:val="24"/>
                <w:lang w:eastAsia="it-IT"/>
              </w:rPr>
              <w:t>attività di interesse generale;</w:t>
            </w:r>
          </w:p>
          <w:p w:rsidR="00934EEC" w:rsidRDefault="00934EEC" w:rsidP="00934EEC">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g) con</w:t>
            </w:r>
            <w:r>
              <w:rPr>
                <w:rFonts w:ascii="Times New Roman" w:eastAsia="Times New Roman" w:hAnsi="Times New Roman" w:cs="Times New Roman"/>
                <w:sz w:val="24"/>
                <w:szCs w:val="24"/>
                <w:lang w:eastAsia="it-IT"/>
              </w:rPr>
              <w:t>tribuire alla parità di genere;</w:t>
            </w:r>
          </w:p>
          <w:p w:rsidR="00934EEC" w:rsidRDefault="00934EEC" w:rsidP="00934EEC">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h) favorire l'inclusione dei soggetti deboli e l'emersione di interessi diffusi o scarsamente ra</w:t>
            </w:r>
            <w:r>
              <w:rPr>
                <w:rFonts w:ascii="Times New Roman" w:eastAsia="Times New Roman" w:hAnsi="Times New Roman" w:cs="Times New Roman"/>
                <w:sz w:val="24"/>
                <w:szCs w:val="24"/>
                <w:lang w:eastAsia="it-IT"/>
              </w:rPr>
              <w:t>ppresentati;</w:t>
            </w:r>
          </w:p>
          <w:p w:rsidR="00934EEC" w:rsidRDefault="00934EEC" w:rsidP="00934EEC">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i) valorizzare i saperi le competenze e l</w:t>
            </w:r>
            <w:r>
              <w:rPr>
                <w:rFonts w:ascii="Times New Roman" w:eastAsia="Times New Roman" w:hAnsi="Times New Roman" w:cs="Times New Roman"/>
                <w:sz w:val="24"/>
                <w:szCs w:val="24"/>
                <w:lang w:eastAsia="it-IT"/>
              </w:rPr>
              <w:t>'impegno diffuso nella società;</w:t>
            </w:r>
          </w:p>
          <w:p w:rsidR="00934EEC" w:rsidRDefault="00934EEC" w:rsidP="00934EEC">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j) creare e favorire nuove forme di scambio e comunicazione t</w:t>
            </w:r>
            <w:r>
              <w:rPr>
                <w:rFonts w:ascii="Times New Roman" w:eastAsia="Times New Roman" w:hAnsi="Times New Roman" w:cs="Times New Roman"/>
                <w:sz w:val="24"/>
                <w:szCs w:val="24"/>
                <w:lang w:eastAsia="it-IT"/>
              </w:rPr>
              <w:t>ra le istituzioni e la società;</w:t>
            </w:r>
          </w:p>
          <w:p w:rsidR="00D14B01" w:rsidRDefault="00934EEC" w:rsidP="00D14B01">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k) promuovere la diffusione delle migliori pratiche di partecipazione e i relativi modelli;</w:t>
            </w:r>
            <w:r w:rsidRPr="00934EEC">
              <w:rPr>
                <w:rFonts w:ascii="Times New Roman" w:eastAsia="Times New Roman" w:hAnsi="Times New Roman" w:cs="Times New Roman"/>
                <w:sz w:val="24"/>
                <w:szCs w:val="24"/>
                <w:lang w:eastAsia="it-IT"/>
              </w:rPr>
              <w:br/>
              <w:t>l) favorire la qualificazione della pubblica amministrazione e dei suoi operatori al fine di rinnovare la cultura, le relazioni e le modalità di interlocuzione della pubblica amministrazione nel rapporto con la cittadinanza</w:t>
            </w:r>
            <w:r>
              <w:rPr>
                <w:rFonts w:ascii="Times New Roman" w:eastAsia="Times New Roman" w:hAnsi="Times New Roman" w:cs="Times New Roman"/>
                <w:sz w:val="24"/>
                <w:szCs w:val="24"/>
                <w:lang w:eastAsia="it-IT"/>
              </w:rPr>
              <w:t>;</w:t>
            </w:r>
          </w:p>
          <w:p w:rsidR="00934EEC" w:rsidRPr="00934EEC" w:rsidRDefault="00934EEC" w:rsidP="00D14B01">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m)favorire la partecipazione, anche d'intesa con gli enti locali, senza che, in nessun caso, l'adozione delle procedure di partecipazione possa incidere sui tempi fissati dalla legge per la conclusione dei procedimenti amministrativi;</w:t>
            </w:r>
          </w:p>
        </w:tc>
        <w:tc>
          <w:tcPr>
            <w:tcW w:w="0" w:type="auto"/>
            <w:gridSpan w:val="3"/>
            <w:vAlign w:val="center"/>
            <w:hideMark/>
          </w:tcPr>
          <w:p w:rsidR="00934EEC" w:rsidRPr="00934EEC" w:rsidRDefault="00934EEC" w:rsidP="00934EEC">
            <w:pPr>
              <w:spacing w:after="0" w:line="240" w:lineRule="auto"/>
              <w:rPr>
                <w:rFonts w:ascii="Times New Roman" w:eastAsia="Times New Roman" w:hAnsi="Times New Roman" w:cs="Times New Roman"/>
                <w:sz w:val="20"/>
                <w:szCs w:val="20"/>
                <w:lang w:eastAsia="it-IT"/>
              </w:rPr>
            </w:pPr>
          </w:p>
        </w:tc>
      </w:tr>
      <w:tr w:rsidR="00934EEC" w:rsidRPr="00934EEC" w:rsidTr="00934EEC">
        <w:trPr>
          <w:gridAfter w:val="1"/>
          <w:tblCellSpacing w:w="15" w:type="dxa"/>
        </w:trPr>
        <w:tc>
          <w:tcPr>
            <w:tcW w:w="3918" w:type="pct"/>
            <w:gridSpan w:val="2"/>
            <w:hideMark/>
          </w:tcPr>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3. Nella definizione dei programmi regionali, per progetti di pari priorità, la Regione privilegia quelli per i quali è previsto o si è svolto un processo partecipativo secondo le modalità previste dalla presente legge. </w:t>
            </w:r>
          </w:p>
          <w:p w:rsidR="00934EEC" w:rsidRPr="00934EEC" w:rsidRDefault="00934EEC" w:rsidP="002A6DA2">
            <w:pPr>
              <w:spacing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sz w:val="24"/>
                <w:szCs w:val="24"/>
                <w:lang w:eastAsia="it-IT"/>
              </w:rPr>
              <w:t> </w:t>
            </w:r>
            <w:r w:rsidRPr="00934EEC">
              <w:rPr>
                <w:rFonts w:ascii="Times New Roman" w:eastAsia="Times New Roman" w:hAnsi="Times New Roman" w:cs="Times New Roman"/>
                <w:b/>
                <w:sz w:val="24"/>
                <w:szCs w:val="24"/>
                <w:lang w:eastAsia="it-IT"/>
              </w:rPr>
              <w:t>Art. 2</w:t>
            </w:r>
            <w:r w:rsidRPr="00934EEC">
              <w:rPr>
                <w:rFonts w:ascii="Times New Roman" w:eastAsia="Times New Roman" w:hAnsi="Times New Roman" w:cs="Times New Roman"/>
                <w:b/>
                <w:sz w:val="24"/>
                <w:szCs w:val="24"/>
                <w:lang w:eastAsia="it-IT"/>
              </w:rPr>
              <w:br/>
              <w:t>Diritto alla partecipazione</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1. Hanno diritto di accedere ai processi di </w:t>
            </w:r>
            <w:r w:rsidRPr="00934EEC">
              <w:rPr>
                <w:rFonts w:ascii="Times New Roman" w:eastAsia="Times New Roman" w:hAnsi="Times New Roman" w:cs="Times New Roman"/>
                <w:sz w:val="24"/>
                <w:szCs w:val="24"/>
                <w:lang w:eastAsia="it-IT"/>
              </w:rPr>
              <w:lastRenderedPageBreak/>
              <w:t>partecipazione tutte le persone, le associazioni, gli enti locali, le imprese proponenti il progetto o responsabili dell'attuazione, che siano destinatari di scelte contenute in un atto regionale o locale di programmazione generale o settoriale, o di atti progettuali e di attuazione in ogni campo di competenza regionale esclusiva o concorrente.</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2. È altresì garantito il diritto di cui al comma 1 nei confronti di opere di competenza nazionale per le quali la Regione o gli enti locali debbano esprimere un parere non meramente tecnico.</w:t>
            </w:r>
          </w:p>
          <w:p w:rsidR="002A6DA2"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3. Possono intervenire ai processi di partecipazione popolare alla elaborazione delle politiche regionali:</w:t>
            </w: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a) i cittadini regolarmente residenti nel territorio interessato</w:t>
            </w:r>
            <w:r w:rsidR="002A6DA2">
              <w:rPr>
                <w:rFonts w:ascii="Times New Roman" w:eastAsia="Times New Roman" w:hAnsi="Times New Roman" w:cs="Times New Roman"/>
                <w:sz w:val="24"/>
                <w:szCs w:val="24"/>
                <w:lang w:eastAsia="it-IT"/>
              </w:rPr>
              <w:t xml:space="preserve"> da processi di partecipazione;</w:t>
            </w: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b) i cittadini nati nella Regione o residenti all'estero quando si trovano nel territorio regionale;</w:t>
            </w:r>
          </w:p>
          <w:p w:rsidR="00934EEC" w:rsidRPr="00934EEC"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c) altre persone, anche su loro richiesta, che hanno interesse rispetto al territorio o all'oggetto del processo partecipativo e che siano ammesse alla partecipazione secondo le procedure previste dalla legge.</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4. Fatte salve le competenze dello Stato, sono destinatari della presente legge le cittadine e i cittadini di stati non appartenenti all'Unione europea, gli apolidi, i rifugiati, i richiedenti asilo e i titolari del permesso di protezione internazionale, regolarmente presenti sul territorio regionale, di seguito indicati come cittadine e cittadini stranieri.</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5. Sono altresì destinatari della presente legge i cittadini dell'Unione europea, laddove non siano già destinatari di benefici più favorevoli sulla base della vigente normativa statale e regionale.</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6. Fatte salve le competenze dello Stato, alle cittadine e cittadini stranieri, comunque presenti sul territorio regionale, sono sempre riconosciuti i diritti fondamentali della persona umana previsti dalle norme di diritto interno, dalle convenzioni internazionali in vigore e dai principi di diritto internazionale generalmente riconosciuti. </w:t>
            </w:r>
          </w:p>
          <w:p w:rsidR="00934EEC" w:rsidRPr="00934EEC" w:rsidRDefault="00934EEC" w:rsidP="00D14B01">
            <w:pPr>
              <w:spacing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sz w:val="24"/>
                <w:szCs w:val="24"/>
                <w:lang w:eastAsia="it-IT"/>
              </w:rPr>
              <w:t> </w:t>
            </w:r>
            <w:r w:rsidRPr="00934EEC">
              <w:rPr>
                <w:rFonts w:ascii="Times New Roman" w:eastAsia="Times New Roman" w:hAnsi="Times New Roman" w:cs="Times New Roman"/>
                <w:b/>
                <w:sz w:val="24"/>
                <w:szCs w:val="24"/>
                <w:lang w:eastAsia="it-IT"/>
              </w:rPr>
              <w:t>Art. 3</w:t>
            </w:r>
            <w:r w:rsidRPr="00934EEC">
              <w:rPr>
                <w:rFonts w:ascii="Times New Roman" w:eastAsia="Times New Roman" w:hAnsi="Times New Roman" w:cs="Times New Roman"/>
                <w:b/>
                <w:sz w:val="24"/>
                <w:szCs w:val="24"/>
                <w:lang w:eastAsia="it-IT"/>
              </w:rPr>
              <w:br/>
              <w:t>Organizzazione e gestione del dibattito pubblico e partecipazione</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1. La Regione individua i seguenti procedimenti e gli strumenti della partecipazione alla formazione delle politiche regionali e locali:</w:t>
            </w:r>
            <w:r w:rsidRPr="00934EEC">
              <w:rPr>
                <w:rFonts w:ascii="Times New Roman" w:eastAsia="Times New Roman" w:hAnsi="Times New Roman" w:cs="Times New Roman"/>
                <w:sz w:val="24"/>
                <w:szCs w:val="24"/>
                <w:lang w:eastAsia="it-IT"/>
              </w:rPr>
              <w:br/>
            </w:r>
            <w:r w:rsidRPr="00934EEC">
              <w:rPr>
                <w:rFonts w:ascii="Times New Roman" w:eastAsia="Times New Roman" w:hAnsi="Times New Roman" w:cs="Times New Roman"/>
                <w:sz w:val="24"/>
                <w:szCs w:val="24"/>
                <w:lang w:eastAsia="it-IT"/>
              </w:rPr>
              <w:lastRenderedPageBreak/>
              <w:t>a) il dibattito pubblico sui grandi interventi di competenza diretta o concorrente della Regione e degli enti locali sui progetti di competenza statale per i quali è previsto parere non meramente tecnico delle Regione o degli enti locali;</w:t>
            </w:r>
            <w:r w:rsidRPr="00934EEC">
              <w:rPr>
                <w:rFonts w:ascii="Times New Roman" w:eastAsia="Times New Roman" w:hAnsi="Times New Roman" w:cs="Times New Roman"/>
                <w:sz w:val="24"/>
                <w:szCs w:val="24"/>
                <w:lang w:eastAsia="it-IT"/>
              </w:rPr>
              <w:br/>
              <w:t>b) il sostegno regionale ai processi di partecipazione per la valutazione di politiche pubbliche o di interesse generale;</w:t>
            </w:r>
            <w:r w:rsidRPr="00934EEC">
              <w:rPr>
                <w:rFonts w:ascii="Times New Roman" w:eastAsia="Times New Roman" w:hAnsi="Times New Roman" w:cs="Times New Roman"/>
                <w:sz w:val="24"/>
                <w:szCs w:val="24"/>
                <w:lang w:eastAsia="it-IT"/>
              </w:rPr>
              <w:br/>
              <w:t xml:space="preserve">c) il Garante regionale per la partecipazione di cui all'articolo 13. </w:t>
            </w:r>
          </w:p>
          <w:p w:rsidR="00934EEC" w:rsidRPr="00934EEC" w:rsidRDefault="00934EEC" w:rsidP="002A6DA2">
            <w:pPr>
              <w:spacing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sz w:val="24"/>
                <w:szCs w:val="24"/>
                <w:lang w:eastAsia="it-IT"/>
              </w:rPr>
              <w:t> </w:t>
            </w:r>
            <w:r w:rsidRPr="00934EEC">
              <w:rPr>
                <w:rFonts w:ascii="Times New Roman" w:eastAsia="Times New Roman" w:hAnsi="Times New Roman" w:cs="Times New Roman"/>
                <w:b/>
                <w:sz w:val="24"/>
                <w:szCs w:val="24"/>
                <w:lang w:eastAsia="it-IT"/>
              </w:rPr>
              <w:t>Art. 4</w:t>
            </w:r>
            <w:r w:rsidRPr="00934EEC">
              <w:rPr>
                <w:rFonts w:ascii="Times New Roman" w:eastAsia="Times New Roman" w:hAnsi="Times New Roman" w:cs="Times New Roman"/>
                <w:b/>
                <w:sz w:val="24"/>
                <w:szCs w:val="24"/>
                <w:lang w:eastAsia="it-IT"/>
              </w:rPr>
              <w:br/>
              <w:t>Sessione annuale per la partecipazione</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1. L'analisi e il programma dei processi coordinati di inclusione partecipativa e di semplificazione procedurale sono discussi dal Consiglio regionale in un'apposita sessione annuale sulla partecipazione.</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2. La sessione è aperta da una proposta di risoluzione, presentata all'Aula dal referente della Commissione competente per gli affari istituzionali, contenente il programma delle iniziative di dibattito pubblico e dei processi di partecipazione, redatta sulla base della relazione annuale del Garante regionale per la partecipazione.</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3. La risoluzione è accompagnata da una relazione sulla partecipazione nel territorio regionale, da un'analisi dei processi di partecipazione in atto e da eventuali proposte correttive.</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4. L'Assemblea approva il programma delle iniziative di partecipazione e definisce gli indirizzi e i criteri per l'assegnazione delle risorse. </w:t>
            </w:r>
          </w:p>
          <w:p w:rsidR="00934EEC" w:rsidRPr="00934EEC" w:rsidRDefault="00934EEC" w:rsidP="00D14B01">
            <w:pPr>
              <w:spacing w:after="0" w:line="240" w:lineRule="auto"/>
              <w:jc w:val="center"/>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b/>
                <w:sz w:val="24"/>
                <w:szCs w:val="24"/>
                <w:highlight w:val="yellow"/>
                <w:lang w:eastAsia="it-IT"/>
              </w:rPr>
              <w:t>Capo II</w:t>
            </w:r>
            <w:r w:rsidRPr="00934EEC">
              <w:rPr>
                <w:rFonts w:ascii="Times New Roman" w:eastAsia="Times New Roman" w:hAnsi="Times New Roman" w:cs="Times New Roman"/>
                <w:b/>
                <w:sz w:val="24"/>
                <w:szCs w:val="24"/>
                <w:highlight w:val="yellow"/>
                <w:lang w:eastAsia="it-IT"/>
              </w:rPr>
              <w:br/>
              <w:t xml:space="preserve">Dibattito pubblico sui grandi interventi della </w:t>
            </w:r>
            <w:r w:rsidRPr="00934EEC">
              <w:rPr>
                <w:rFonts w:ascii="Times New Roman" w:eastAsia="Times New Roman" w:hAnsi="Times New Roman" w:cs="Times New Roman"/>
                <w:b/>
                <w:sz w:val="24"/>
                <w:szCs w:val="24"/>
                <w:highlight w:val="yellow"/>
                <w:lang w:eastAsia="it-IT"/>
              </w:rPr>
              <w:br/>
              <w:t>programmazione regionale</w:t>
            </w:r>
          </w:p>
          <w:p w:rsidR="00D14B01" w:rsidRDefault="00934EEC" w:rsidP="00D14B01">
            <w:pPr>
              <w:spacing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b/>
                <w:sz w:val="24"/>
                <w:szCs w:val="24"/>
                <w:lang w:eastAsia="it-IT"/>
              </w:rPr>
              <w:t>Art. 5</w:t>
            </w:r>
            <w:r w:rsidRPr="00934EEC">
              <w:rPr>
                <w:rFonts w:ascii="Times New Roman" w:eastAsia="Times New Roman" w:hAnsi="Times New Roman" w:cs="Times New Roman"/>
                <w:b/>
                <w:sz w:val="24"/>
                <w:szCs w:val="24"/>
                <w:lang w:eastAsia="it-IT"/>
              </w:rPr>
              <w:br/>
              <w:t>Interventi regionali rilevanti</w:t>
            </w:r>
          </w:p>
          <w:p w:rsidR="00934EEC" w:rsidRPr="00934EEC" w:rsidRDefault="00934EEC" w:rsidP="00D14B01">
            <w:pPr>
              <w:spacing w:after="0" w:line="240" w:lineRule="auto"/>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sz w:val="24"/>
                <w:szCs w:val="24"/>
                <w:lang w:eastAsia="it-IT"/>
              </w:rPr>
              <w:t>1. Per gli interventi con rilevanti impatti di natura ambientale, territoriale, sociale ed economica, di cui a</w:t>
            </w:r>
            <w:r w:rsidR="00D14B01">
              <w:rPr>
                <w:rFonts w:ascii="Times New Roman" w:eastAsia="Times New Roman" w:hAnsi="Times New Roman" w:cs="Times New Roman"/>
                <w:sz w:val="24"/>
                <w:szCs w:val="24"/>
                <w:lang w:eastAsia="it-IT"/>
              </w:rPr>
              <w:t xml:space="preserve">ll'articolo 3, comma 1, lettera </w:t>
            </w:r>
            <w:r w:rsidRPr="00934EEC">
              <w:rPr>
                <w:rFonts w:ascii="Times New Roman" w:eastAsia="Times New Roman" w:hAnsi="Times New Roman" w:cs="Times New Roman"/>
                <w:sz w:val="24"/>
                <w:szCs w:val="24"/>
                <w:lang w:eastAsia="it-IT"/>
              </w:rPr>
              <w:t>a), previsti negli strumenti di programmazione della Regione o proposti da altri soggetti può essere organizzato un dibattito pubblico sugli obiettivi e le caratteristiche dei progetti nella fase antecedente agli atti amministrativi inerenti il progetto preliminare.</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2. Il dibattito pubblico può essere organizzato </w:t>
            </w:r>
            <w:r w:rsidRPr="00934EEC">
              <w:rPr>
                <w:rFonts w:ascii="Times New Roman" w:eastAsia="Times New Roman" w:hAnsi="Times New Roman" w:cs="Times New Roman"/>
                <w:sz w:val="24"/>
                <w:szCs w:val="24"/>
                <w:lang w:eastAsia="it-IT"/>
              </w:rPr>
              <w:lastRenderedPageBreak/>
              <w:t xml:space="preserve">anche nelle fasi successive a quelle previste dal comma 1 soltanto su richiesta del soggetto cui compete la realizzazione. </w:t>
            </w:r>
          </w:p>
          <w:p w:rsidR="00934EEC" w:rsidRPr="00934EEC" w:rsidRDefault="00934EEC" w:rsidP="002A6DA2">
            <w:pPr>
              <w:spacing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sz w:val="24"/>
                <w:szCs w:val="24"/>
                <w:lang w:eastAsia="it-IT"/>
              </w:rPr>
              <w:t> </w:t>
            </w:r>
            <w:r w:rsidRPr="00934EEC">
              <w:rPr>
                <w:rFonts w:ascii="Times New Roman" w:eastAsia="Times New Roman" w:hAnsi="Times New Roman" w:cs="Times New Roman"/>
                <w:b/>
                <w:sz w:val="24"/>
                <w:szCs w:val="24"/>
                <w:lang w:eastAsia="it-IT"/>
              </w:rPr>
              <w:t>Art. 6</w:t>
            </w:r>
            <w:r w:rsidRPr="00934EEC">
              <w:rPr>
                <w:rFonts w:ascii="Times New Roman" w:eastAsia="Times New Roman" w:hAnsi="Times New Roman" w:cs="Times New Roman"/>
                <w:b/>
                <w:sz w:val="24"/>
                <w:szCs w:val="24"/>
                <w:lang w:eastAsia="it-IT"/>
              </w:rPr>
              <w:br/>
              <w:t>Richiesta di dibattito pubblico</w:t>
            </w:r>
          </w:p>
          <w:p w:rsidR="00D14B01"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1. La richiesta di organizzare un dibattito pubblico può essere avanzata da:</w:t>
            </w:r>
          </w:p>
          <w:p w:rsidR="00D14B01"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a) il soggetto proponente l'intervento;</w:t>
            </w:r>
          </w:p>
          <w:p w:rsidR="00D14B01"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b) il soggetto che contribuisce alla realizzazione dell'intervent</w:t>
            </w:r>
            <w:r w:rsidR="00D14B01">
              <w:rPr>
                <w:rFonts w:ascii="Times New Roman" w:eastAsia="Times New Roman" w:hAnsi="Times New Roman" w:cs="Times New Roman"/>
                <w:sz w:val="24"/>
                <w:szCs w:val="24"/>
                <w:lang w:eastAsia="it-IT"/>
              </w:rPr>
              <w:t>o;</w:t>
            </w:r>
          </w:p>
          <w:p w:rsidR="00D14B01"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highlight w:val="yellow"/>
                <w:lang w:eastAsia="it-IT"/>
              </w:rPr>
              <w:t>e)</w:t>
            </w:r>
            <w:r w:rsidRPr="00934EEC">
              <w:rPr>
                <w:rFonts w:ascii="Times New Roman" w:eastAsia="Times New Roman" w:hAnsi="Times New Roman" w:cs="Times New Roman"/>
                <w:sz w:val="24"/>
                <w:szCs w:val="24"/>
                <w:lang w:eastAsia="it-IT"/>
              </w:rPr>
              <w:t xml:space="preserve"> gli enti locali territorialmente coinvolti o che </w:t>
            </w:r>
            <w:r w:rsidR="00D14B01">
              <w:rPr>
                <w:rFonts w:ascii="Times New Roman" w:eastAsia="Times New Roman" w:hAnsi="Times New Roman" w:cs="Times New Roman"/>
                <w:sz w:val="24"/>
                <w:szCs w:val="24"/>
                <w:lang w:eastAsia="it-IT"/>
              </w:rPr>
              <w:t>richiedono di essere coinvolti;</w:t>
            </w:r>
          </w:p>
          <w:p w:rsidR="00D14B01"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d) il Co</w:t>
            </w:r>
            <w:r w:rsidR="00D14B01">
              <w:rPr>
                <w:rFonts w:ascii="Times New Roman" w:eastAsia="Times New Roman" w:hAnsi="Times New Roman" w:cs="Times New Roman"/>
                <w:sz w:val="24"/>
                <w:szCs w:val="24"/>
                <w:lang w:eastAsia="it-IT"/>
              </w:rPr>
              <w:t>nsiglio delle autonomie locali;</w:t>
            </w:r>
          </w:p>
          <w:p w:rsid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e) almeno il 5 per mille dei cittadini residenti nella Regione che abbiano compiuto i 16 anni, anche su iniziativa di comitati o associazioni.</w:t>
            </w:r>
          </w:p>
          <w:p w:rsidR="00D14B01" w:rsidRPr="00934EEC" w:rsidRDefault="00D14B01" w:rsidP="00934EEC">
            <w:pPr>
              <w:spacing w:after="0" w:line="240" w:lineRule="auto"/>
              <w:rPr>
                <w:rFonts w:ascii="Times New Roman" w:eastAsia="Times New Roman" w:hAnsi="Times New Roman" w:cs="Times New Roman"/>
                <w:sz w:val="24"/>
                <w:szCs w:val="24"/>
                <w:lang w:eastAsia="it-IT"/>
              </w:rPr>
            </w:pP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2. Nel caso in cui la procedura di richiesta sia effettuata ai sensi del comma 1, lettera e), la richiesta contiene l'indicazione di un massimo di 5 delegati dei proponenti.</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3. Il Garante, di cui all'articolo 13 decide con atto motivato entro trenta giorni dalla presentazione della domanda, dopo aver acquisito il parere dei soggetti interessati; la carenza dei pareri entro i termini previsti non osta la decisione del Garante.</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4. Ai fini dell'accoglimento della domanda il Garante valuta la rilevanza dell'impatto dell'intervento, verifica che non siano stati adottati atti amministrativi inerenti il progetto preliminare, può chiedere ai proponenti approfondimenti e documentazione di carattere tecnico sul progetto su cui si intende attivare il processo partecipativo. </w:t>
            </w:r>
          </w:p>
          <w:p w:rsidR="00934EEC" w:rsidRPr="00934EEC" w:rsidRDefault="00934EEC" w:rsidP="00934EEC">
            <w:pPr>
              <w:spacing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b/>
                <w:sz w:val="24"/>
                <w:szCs w:val="24"/>
                <w:lang w:eastAsia="it-IT"/>
              </w:rPr>
              <w:t>Art. 7</w:t>
            </w:r>
            <w:r w:rsidRPr="00934EEC">
              <w:rPr>
                <w:rFonts w:ascii="Times New Roman" w:eastAsia="Times New Roman" w:hAnsi="Times New Roman" w:cs="Times New Roman"/>
                <w:b/>
                <w:sz w:val="24"/>
                <w:szCs w:val="24"/>
                <w:lang w:eastAsia="it-IT"/>
              </w:rPr>
              <w:br/>
              <w:t>Apertura delle procedure del dibattito pubblico</w:t>
            </w:r>
          </w:p>
          <w:p w:rsidR="00D14B01"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1. Con l'atto motivato che accoglie la richiesta di dibattito pubblico, il Garante dispone la procedura del dibattito pubblico e a tal fine:</w:t>
            </w:r>
          </w:p>
          <w:p w:rsidR="00D14B01" w:rsidRDefault="00934EEC" w:rsidP="00D14B01">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a) stabilisce il limite massimo della durata del dibattito, non</w:t>
            </w:r>
            <w:r w:rsidR="00D14B01">
              <w:rPr>
                <w:rFonts w:ascii="Times New Roman" w:eastAsia="Times New Roman" w:hAnsi="Times New Roman" w:cs="Times New Roman"/>
                <w:sz w:val="24"/>
                <w:szCs w:val="24"/>
                <w:lang w:eastAsia="it-IT"/>
              </w:rPr>
              <w:t xml:space="preserve"> superiore comunque a tre mesi;</w:t>
            </w:r>
          </w:p>
          <w:p w:rsidR="00D14B01" w:rsidRDefault="00934EEC" w:rsidP="00D14B01">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b) organizza le fasi del dibattito in modo da garantire la massima informazione, promuovere la partecipazione, la parità di espressione di tutti i punti di vista e l'accesso a tutte le fasi della di</w:t>
            </w:r>
            <w:r w:rsidR="00D14B01">
              <w:rPr>
                <w:rFonts w:ascii="Times New Roman" w:eastAsia="Times New Roman" w:hAnsi="Times New Roman" w:cs="Times New Roman"/>
                <w:sz w:val="24"/>
                <w:szCs w:val="24"/>
                <w:lang w:eastAsia="it-IT"/>
              </w:rPr>
              <w:t>scussione;</w:t>
            </w:r>
          </w:p>
          <w:p w:rsidR="00934EEC" w:rsidRDefault="00934EEC" w:rsidP="00D14B01">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c) nomina il responsabile del dibattito pubblico e ne definisce i compiti.</w:t>
            </w:r>
          </w:p>
          <w:p w:rsidR="00D14B01" w:rsidRPr="00934EEC" w:rsidRDefault="00D14B01" w:rsidP="00934EEC">
            <w:pPr>
              <w:spacing w:after="0" w:line="240" w:lineRule="auto"/>
              <w:rPr>
                <w:rFonts w:ascii="Times New Roman" w:eastAsia="Times New Roman" w:hAnsi="Times New Roman" w:cs="Times New Roman"/>
                <w:sz w:val="24"/>
                <w:szCs w:val="24"/>
                <w:lang w:eastAsia="it-IT"/>
              </w:rPr>
            </w:pP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2. L'atto di cui al comma 1 è pubblicato sul Bollettino ufficiale della Regione autonoma della Sardegna (BURAS) e comunicato alla Commissione consiliare competente.</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3. L'apertura del dibattito pubblico sospende l'adozione o l'attuazione degli atti amministrativi di competenza regionale connessi all'intervento sul quale è stata attivata la procedura di dibattito pubblico.</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4. Per gli atti amministrativi di competenza degli enti locali, la sospensione di cui al comma 3 opera nel caso in cui gli enti stessi abbiano sottoscritto con l'Amministrazione regionale il protocollo d'intesa di cui all'articolo 16, comma 2. </w:t>
            </w:r>
          </w:p>
          <w:p w:rsidR="00934EEC" w:rsidRPr="00934EEC" w:rsidRDefault="00934EEC" w:rsidP="002A6DA2">
            <w:pPr>
              <w:spacing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b/>
                <w:sz w:val="24"/>
                <w:szCs w:val="24"/>
                <w:lang w:eastAsia="it-IT"/>
              </w:rPr>
              <w:t> Art. 8</w:t>
            </w:r>
            <w:r w:rsidRPr="00934EEC">
              <w:rPr>
                <w:rFonts w:ascii="Times New Roman" w:eastAsia="Times New Roman" w:hAnsi="Times New Roman" w:cs="Times New Roman"/>
                <w:b/>
                <w:sz w:val="24"/>
                <w:szCs w:val="24"/>
                <w:lang w:eastAsia="it-IT"/>
              </w:rPr>
              <w:br/>
              <w:t>Conclusioni del dibattito pubblico</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1. Al termine del dibattito pubblico il responsabile del dibattito consegna al Garante un rapporto che riferisce del processo adottato e degli argomenti che sono stati sollevati nel corso del dibattito e delle proposte conclusive cui ha dato luogo.</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2. Il Garante verifica il corretto svolgimento del processo partecipativo, prende atto del rapporto e lo rende pubblico.</w:t>
            </w:r>
          </w:p>
          <w:p w:rsidR="002A6DA2" w:rsidRDefault="00934EEC" w:rsidP="002A6DA2">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3. Entro due mesi dalla pubblicazione del rapporto, il soggetto proponente dichiara pubblicamente se intende:</w:t>
            </w:r>
          </w:p>
          <w:p w:rsidR="002A6DA2" w:rsidRDefault="00934EEC" w:rsidP="002A6DA2">
            <w:pPr>
              <w:spacing w:after="0" w:line="240" w:lineRule="auto"/>
              <w:ind w:left="388" w:hanging="284"/>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a) rinunciare al progetto o presentarne uno alterna</w:t>
            </w:r>
            <w:r w:rsidR="002A6DA2">
              <w:rPr>
                <w:rFonts w:ascii="Times New Roman" w:eastAsia="Times New Roman" w:hAnsi="Times New Roman" w:cs="Times New Roman"/>
                <w:sz w:val="24"/>
                <w:szCs w:val="24"/>
                <w:lang w:eastAsia="it-IT"/>
              </w:rPr>
              <w:t>tivo;</w:t>
            </w:r>
          </w:p>
          <w:p w:rsidR="002A6DA2" w:rsidRDefault="00934EEC" w:rsidP="002A6DA2">
            <w:pPr>
              <w:spacing w:after="0" w:line="240" w:lineRule="auto"/>
              <w:ind w:left="388" w:hanging="284"/>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b) proporre modifiche al progetto, indicando</w:t>
            </w:r>
            <w:r w:rsidR="002A6DA2">
              <w:rPr>
                <w:rFonts w:ascii="Times New Roman" w:eastAsia="Times New Roman" w:hAnsi="Times New Roman" w:cs="Times New Roman"/>
                <w:sz w:val="24"/>
                <w:szCs w:val="24"/>
                <w:lang w:eastAsia="it-IT"/>
              </w:rPr>
              <w:t xml:space="preserve"> quelle che intende realizzare;</w:t>
            </w:r>
          </w:p>
          <w:p w:rsidR="00934EEC" w:rsidRPr="00934EEC" w:rsidRDefault="00934EEC" w:rsidP="002A6DA2">
            <w:pPr>
              <w:spacing w:after="0" w:line="240" w:lineRule="auto"/>
              <w:ind w:left="388" w:hanging="284"/>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c) continuare a sostenere il medesimo progetto sul quale si è svolto il dibattito pubblico, argomentando motivatamente le ragioni di tale scelta.</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4. Il Garante assicura, anche mediante la pubblicazione sul BURAS, adeguata pubblicità al rapporto del dibattito pubblico e alle dichiarazioni di cui al comma 3, che vengono portati a conoscenza anche dei consigli elettivi interessati.</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5. La pubblicazione della dichiarazione di cui al comma 3 fa venire meno la sospensione degli adempimenti amministrativi regionali o locali relativi al progetto. </w:t>
            </w:r>
          </w:p>
          <w:p w:rsidR="00934EEC" w:rsidRPr="00934EEC" w:rsidRDefault="00934EEC" w:rsidP="00D14B01">
            <w:pPr>
              <w:spacing w:after="0" w:line="240" w:lineRule="auto"/>
              <w:jc w:val="center"/>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b/>
                <w:sz w:val="24"/>
                <w:szCs w:val="24"/>
                <w:highlight w:val="yellow"/>
                <w:lang w:eastAsia="it-IT"/>
              </w:rPr>
              <w:t>Capo III</w:t>
            </w:r>
            <w:r w:rsidRPr="00934EEC">
              <w:rPr>
                <w:rFonts w:ascii="Times New Roman" w:eastAsia="Times New Roman" w:hAnsi="Times New Roman" w:cs="Times New Roman"/>
                <w:b/>
                <w:sz w:val="24"/>
                <w:szCs w:val="24"/>
                <w:highlight w:val="yellow"/>
                <w:lang w:eastAsia="it-IT"/>
              </w:rPr>
              <w:br/>
              <w:t>Processi di partecipazione</w:t>
            </w:r>
          </w:p>
          <w:p w:rsidR="00934EEC" w:rsidRPr="00934EEC" w:rsidRDefault="00934EEC" w:rsidP="002A6DA2">
            <w:pPr>
              <w:spacing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b/>
                <w:sz w:val="24"/>
                <w:szCs w:val="24"/>
                <w:lang w:eastAsia="it-IT"/>
              </w:rPr>
              <w:lastRenderedPageBreak/>
              <w:t>Art. 9</w:t>
            </w:r>
            <w:r w:rsidRPr="00934EEC">
              <w:rPr>
                <w:rFonts w:ascii="Times New Roman" w:eastAsia="Times New Roman" w:hAnsi="Times New Roman" w:cs="Times New Roman"/>
                <w:b/>
                <w:sz w:val="24"/>
                <w:szCs w:val="24"/>
                <w:lang w:eastAsia="it-IT"/>
              </w:rPr>
              <w:br/>
              <w:t>Soggetti e tipologie di sostegno</w:t>
            </w:r>
          </w:p>
          <w:p w:rsidR="00867360" w:rsidRDefault="00934EEC" w:rsidP="00867360">
            <w:pPr>
              <w:pStyle w:val="Paragrafoelenco"/>
              <w:numPr>
                <w:ilvl w:val="0"/>
                <w:numId w:val="1"/>
              </w:numPr>
              <w:spacing w:after="0" w:line="240" w:lineRule="auto"/>
              <w:ind w:left="246" w:hanging="246"/>
              <w:jc w:val="left"/>
              <w:rPr>
                <w:rFonts w:ascii="Times New Roman" w:eastAsia="Times New Roman" w:hAnsi="Times New Roman" w:cs="Times New Roman"/>
                <w:sz w:val="24"/>
                <w:szCs w:val="24"/>
                <w:lang w:eastAsia="it-IT"/>
              </w:rPr>
            </w:pPr>
            <w:r w:rsidRPr="00867360">
              <w:rPr>
                <w:rFonts w:ascii="Times New Roman" w:eastAsia="Times New Roman" w:hAnsi="Times New Roman" w:cs="Times New Roman"/>
                <w:sz w:val="24"/>
                <w:szCs w:val="24"/>
                <w:lang w:eastAsia="it-IT"/>
              </w:rPr>
              <w:t>Possono presentare domanda di sostegno a propri progetti partecipativi diversi dal dibattito pubblico sui grandi interventi di cui al capo II:</w:t>
            </w:r>
          </w:p>
          <w:p w:rsidR="002A6DA2" w:rsidRPr="00867360" w:rsidRDefault="00934EEC" w:rsidP="00867360">
            <w:pPr>
              <w:spacing w:after="0" w:line="240" w:lineRule="auto"/>
              <w:ind w:left="246" w:hanging="246"/>
              <w:jc w:val="left"/>
              <w:rPr>
                <w:rFonts w:ascii="Times New Roman" w:eastAsia="Times New Roman" w:hAnsi="Times New Roman" w:cs="Times New Roman"/>
                <w:sz w:val="24"/>
                <w:szCs w:val="24"/>
                <w:lang w:eastAsia="it-IT"/>
              </w:rPr>
            </w:pPr>
            <w:r w:rsidRPr="00867360">
              <w:rPr>
                <w:rFonts w:ascii="Times New Roman" w:eastAsia="Times New Roman" w:hAnsi="Times New Roman" w:cs="Times New Roman"/>
                <w:sz w:val="24"/>
                <w:szCs w:val="24"/>
                <w:lang w:eastAsia="it-IT"/>
              </w:rPr>
              <w:t>a) le seguenti percentuali minime di residenti in ambiti territoriali di una o più province, comuni, circoscrizioni comunali, entro i quali è proposto di svolgere il progetto partecipativo, raggiunte anche su iniziativa di associazioni e comitati:</w:t>
            </w:r>
          </w:p>
          <w:p w:rsidR="002A6DA2" w:rsidRDefault="00934EEC" w:rsidP="00867360">
            <w:pPr>
              <w:spacing w:after="0" w:line="240" w:lineRule="auto"/>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1) il 5 per cento fino a mille abitanti;</w:t>
            </w:r>
            <w:r w:rsidRPr="00934EEC">
              <w:rPr>
                <w:rFonts w:ascii="Times New Roman" w:eastAsia="Times New Roman" w:hAnsi="Times New Roman" w:cs="Times New Roman"/>
                <w:sz w:val="24"/>
                <w:szCs w:val="24"/>
                <w:lang w:eastAsia="it-IT"/>
              </w:rPr>
              <w:br/>
              <w:t>2) il 3 per cento fino a cinquemila abitanti;</w:t>
            </w:r>
            <w:r w:rsidRPr="00934EEC">
              <w:rPr>
                <w:rFonts w:ascii="Times New Roman" w:eastAsia="Times New Roman" w:hAnsi="Times New Roman" w:cs="Times New Roman"/>
                <w:sz w:val="24"/>
                <w:szCs w:val="24"/>
                <w:lang w:eastAsia="it-IT"/>
              </w:rPr>
              <w:br/>
              <w:t>3) il 2 per cento fino a quindicimila abitanti;</w:t>
            </w:r>
            <w:r w:rsidRPr="00934EEC">
              <w:rPr>
                <w:rFonts w:ascii="Times New Roman" w:eastAsia="Times New Roman" w:hAnsi="Times New Roman" w:cs="Times New Roman"/>
                <w:sz w:val="24"/>
                <w:szCs w:val="24"/>
                <w:lang w:eastAsia="it-IT"/>
              </w:rPr>
              <w:br/>
              <w:t>4) l'1 per cento fino a trentamila abitanti;</w:t>
            </w:r>
            <w:r w:rsidRPr="00934EEC">
              <w:rPr>
                <w:rFonts w:ascii="Times New Roman" w:eastAsia="Times New Roman" w:hAnsi="Times New Roman" w:cs="Times New Roman"/>
                <w:sz w:val="24"/>
                <w:szCs w:val="24"/>
                <w:lang w:eastAsia="it-IT"/>
              </w:rPr>
              <w:br/>
              <w:t>5) lo 0,50 per cento oltre trentamila abitanti;</w:t>
            </w:r>
          </w:p>
          <w:p w:rsidR="002A6DA2" w:rsidRDefault="00934EEC" w:rsidP="002A6DA2">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b) enti locali, singoli e associati, anche con il supporto di citta</w:t>
            </w:r>
            <w:r w:rsidR="002A6DA2">
              <w:rPr>
                <w:rFonts w:ascii="Times New Roman" w:eastAsia="Times New Roman" w:hAnsi="Times New Roman" w:cs="Times New Roman"/>
                <w:sz w:val="24"/>
                <w:szCs w:val="24"/>
                <w:lang w:eastAsia="it-IT"/>
              </w:rPr>
              <w:t>dini, residenti e associazioni;</w:t>
            </w:r>
          </w:p>
          <w:p w:rsidR="00934EEC" w:rsidRPr="00934EEC" w:rsidRDefault="00934EEC" w:rsidP="002A6DA2">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c) istituti scolastici, singoli o associati, a seguito di deliberazione degli organi collegiali, anche con il supporto delle percentuali di cui alla lettera a);</w:t>
            </w:r>
            <w:r w:rsidRPr="00934EEC">
              <w:rPr>
                <w:rFonts w:ascii="Times New Roman" w:eastAsia="Times New Roman" w:hAnsi="Times New Roman" w:cs="Times New Roman"/>
                <w:sz w:val="24"/>
                <w:szCs w:val="24"/>
                <w:lang w:eastAsia="it-IT"/>
              </w:rPr>
              <w:br/>
              <w:t>d) le domande sono presentate entro centoventi giorni dall'inizio del progetto.</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2. Un'impresa può presentare domanda di sostegno ad un processo partecipativo solo su proprie progettazioni o interventi che presentino un rilevante impatto di natura ambientale, sociale od economica nel territorio interessato e con il supporto dei soggetti di cui al comma 1, lettera a).</w:t>
            </w:r>
          </w:p>
          <w:p w:rsidR="002A6DA2"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3. Il sostegno dei progetti ammessi può comprendere anche uno soltanto dei seguenti interventi, come definiti ai sensi dell'articolo 3, comma 1, lettera a):</w:t>
            </w:r>
          </w:p>
          <w:p w:rsidR="00934EEC" w:rsidRPr="00934EEC" w:rsidRDefault="00934EEC" w:rsidP="002A6DA2">
            <w:pPr>
              <w:spacing w:after="0" w:line="240" w:lineRule="auto"/>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a) sostegno finanziario; </w:t>
            </w:r>
            <w:r w:rsidRPr="00934EEC">
              <w:rPr>
                <w:rFonts w:ascii="Times New Roman" w:eastAsia="Times New Roman" w:hAnsi="Times New Roman" w:cs="Times New Roman"/>
                <w:sz w:val="24"/>
                <w:szCs w:val="24"/>
                <w:lang w:eastAsia="it-IT"/>
              </w:rPr>
              <w:br/>
              <w:t xml:space="preserve">b) supporto metodologico; </w:t>
            </w:r>
            <w:r w:rsidRPr="00934EEC">
              <w:rPr>
                <w:rFonts w:ascii="Times New Roman" w:eastAsia="Times New Roman" w:hAnsi="Times New Roman" w:cs="Times New Roman"/>
                <w:sz w:val="24"/>
                <w:szCs w:val="24"/>
                <w:lang w:eastAsia="it-IT"/>
              </w:rPr>
              <w:br/>
              <w:t xml:space="preserve">c) assistenza nella comunicazione. </w:t>
            </w:r>
          </w:p>
          <w:p w:rsidR="00934EEC" w:rsidRPr="00934EEC" w:rsidRDefault="00934EEC" w:rsidP="002A6DA2">
            <w:pPr>
              <w:spacing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b/>
                <w:sz w:val="24"/>
                <w:szCs w:val="24"/>
                <w:lang w:eastAsia="it-IT"/>
              </w:rPr>
              <w:t>Art. 10</w:t>
            </w:r>
            <w:r w:rsidRPr="00934EEC">
              <w:rPr>
                <w:rFonts w:ascii="Times New Roman" w:eastAsia="Times New Roman" w:hAnsi="Times New Roman" w:cs="Times New Roman"/>
                <w:b/>
                <w:sz w:val="24"/>
                <w:szCs w:val="24"/>
                <w:lang w:eastAsia="it-IT"/>
              </w:rPr>
              <w:br/>
              <w:t>Requisiti di ammissione</w:t>
            </w:r>
          </w:p>
          <w:p w:rsidR="002A6DA2" w:rsidRDefault="00934EEC" w:rsidP="002A6DA2">
            <w:pPr>
              <w:spacing w:after="0" w:line="240" w:lineRule="auto"/>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1. Il Garante ammette i progetti partecipativi che presentano i seguenti requisiti:</w:t>
            </w:r>
          </w:p>
          <w:p w:rsidR="002A6DA2" w:rsidRDefault="00934EEC" w:rsidP="002A6DA2">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a) l'oggetto del processo partecipativo è definito in modo preciso;</w:t>
            </w:r>
          </w:p>
          <w:p w:rsidR="002A6DA2" w:rsidRDefault="002A6DA2" w:rsidP="002A6DA2">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 </w:t>
            </w:r>
            <w:r w:rsidR="00934EEC" w:rsidRPr="00934EEC">
              <w:rPr>
                <w:rFonts w:ascii="Times New Roman" w:eastAsia="Times New Roman" w:hAnsi="Times New Roman" w:cs="Times New Roman"/>
                <w:sz w:val="24"/>
                <w:szCs w:val="24"/>
                <w:lang w:eastAsia="it-IT"/>
              </w:rPr>
              <w:t>b) l'indicazione della fase del processo decisionale relativo all'ogge</w:t>
            </w:r>
            <w:r>
              <w:rPr>
                <w:rFonts w:ascii="Times New Roman" w:eastAsia="Times New Roman" w:hAnsi="Times New Roman" w:cs="Times New Roman"/>
                <w:sz w:val="24"/>
                <w:szCs w:val="24"/>
                <w:lang w:eastAsia="it-IT"/>
              </w:rPr>
              <w:t>tto del processo partecipativo;</w:t>
            </w:r>
          </w:p>
          <w:p w:rsidR="002A6DA2" w:rsidRDefault="00934EEC" w:rsidP="002A6DA2">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c) tempi certi di svolgimento, con una durata complessiva non superiore a tre mesi, con </w:t>
            </w:r>
            <w:r w:rsidRPr="00934EEC">
              <w:rPr>
                <w:rFonts w:ascii="Times New Roman" w:eastAsia="Times New Roman" w:hAnsi="Times New Roman" w:cs="Times New Roman"/>
                <w:sz w:val="24"/>
                <w:szCs w:val="24"/>
                <w:lang w:eastAsia="it-IT"/>
              </w:rPr>
              <w:lastRenderedPageBreak/>
              <w:t>possibilità di proroga per casi motivati ammessi dal Ga</w:t>
            </w:r>
            <w:r w:rsidR="002A6DA2">
              <w:rPr>
                <w:rFonts w:ascii="Times New Roman" w:eastAsia="Times New Roman" w:hAnsi="Times New Roman" w:cs="Times New Roman"/>
                <w:sz w:val="24"/>
                <w:szCs w:val="24"/>
                <w:lang w:eastAsia="it-IT"/>
              </w:rPr>
              <w:t>rante e per non oltre tre mesi;</w:t>
            </w:r>
          </w:p>
          <w:p w:rsidR="002A6DA2" w:rsidRDefault="00934EEC" w:rsidP="002A6DA2">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d) strumenti e metodologie partecipative congruenti con le finalità del processo e</w:t>
            </w:r>
            <w:r w:rsidR="002A6DA2">
              <w:rPr>
                <w:rFonts w:ascii="Times New Roman" w:eastAsia="Times New Roman" w:hAnsi="Times New Roman" w:cs="Times New Roman"/>
                <w:sz w:val="24"/>
                <w:szCs w:val="24"/>
                <w:lang w:eastAsia="it-IT"/>
              </w:rPr>
              <w:t xml:space="preserve"> del contesto in cui si svolge;</w:t>
            </w:r>
          </w:p>
          <w:p w:rsidR="002A6DA2" w:rsidRDefault="00934EEC" w:rsidP="002A6DA2">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e) gestione del processo affidata a un soggetto neutrale e imparziale o comunque modalità di gestione del processo partecipativo che assicu</w:t>
            </w:r>
            <w:r w:rsidR="002A6DA2">
              <w:rPr>
                <w:rFonts w:ascii="Times New Roman" w:eastAsia="Times New Roman" w:hAnsi="Times New Roman" w:cs="Times New Roman"/>
                <w:sz w:val="24"/>
                <w:szCs w:val="24"/>
                <w:lang w:eastAsia="it-IT"/>
              </w:rPr>
              <w:t>rano neutralità e imparzialità;</w:t>
            </w:r>
          </w:p>
          <w:p w:rsidR="002A6DA2" w:rsidRDefault="00934EEC" w:rsidP="002A6DA2">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f) </w:t>
            </w:r>
            <w:proofErr w:type="spellStart"/>
            <w:r w:rsidRPr="00934EEC">
              <w:rPr>
                <w:rFonts w:ascii="Times New Roman" w:eastAsia="Times New Roman" w:hAnsi="Times New Roman" w:cs="Times New Roman"/>
                <w:sz w:val="24"/>
                <w:szCs w:val="24"/>
                <w:lang w:eastAsia="it-IT"/>
              </w:rPr>
              <w:t>inclusività</w:t>
            </w:r>
            <w:proofErr w:type="spellEnd"/>
            <w:r w:rsidRPr="00934EEC">
              <w:rPr>
                <w:rFonts w:ascii="Times New Roman" w:eastAsia="Times New Roman" w:hAnsi="Times New Roman" w:cs="Times New Roman"/>
                <w:sz w:val="24"/>
                <w:szCs w:val="24"/>
                <w:lang w:eastAsia="it-IT"/>
              </w:rPr>
              <w:t xml:space="preserve"> delle procedure, con particolare attenzione alle condizioni che assicurano la piena parità di espressione di tutti i punti di vista e di eguaglianza nell'accesso ai lu</w:t>
            </w:r>
            <w:r w:rsidR="002A6DA2">
              <w:rPr>
                <w:rFonts w:ascii="Times New Roman" w:eastAsia="Times New Roman" w:hAnsi="Times New Roman" w:cs="Times New Roman"/>
                <w:sz w:val="24"/>
                <w:szCs w:val="24"/>
                <w:lang w:eastAsia="it-IT"/>
              </w:rPr>
              <w:t>oghi e ai momenti di dibattito;</w:t>
            </w:r>
          </w:p>
          <w:p w:rsidR="002A6DA2" w:rsidRDefault="00934EEC" w:rsidP="002A6DA2">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g) inclusione di grup</w:t>
            </w:r>
            <w:r w:rsidR="002A6DA2">
              <w:rPr>
                <w:rFonts w:ascii="Times New Roman" w:eastAsia="Times New Roman" w:hAnsi="Times New Roman" w:cs="Times New Roman"/>
                <w:sz w:val="24"/>
                <w:szCs w:val="24"/>
                <w:lang w:eastAsia="it-IT"/>
              </w:rPr>
              <w:t>pi sociali o culturali diversi;</w:t>
            </w:r>
          </w:p>
          <w:p w:rsidR="002A6DA2" w:rsidRDefault="00934EEC" w:rsidP="002A6DA2">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h) azioni specifiche per diffondere il massimo delle informazioni anche tecniche tra tutti i cittadini sia prima dell'inizio del processo partecipativo, sia durante e sia dopo;</w:t>
            </w:r>
          </w:p>
          <w:p w:rsidR="002A6DA2" w:rsidRDefault="00934EEC" w:rsidP="002A6DA2">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i) una prev</w:t>
            </w:r>
            <w:r w:rsidR="002A6DA2">
              <w:rPr>
                <w:rFonts w:ascii="Times New Roman" w:eastAsia="Times New Roman" w:hAnsi="Times New Roman" w:cs="Times New Roman"/>
                <w:sz w:val="24"/>
                <w:szCs w:val="24"/>
                <w:lang w:eastAsia="it-IT"/>
              </w:rPr>
              <w:t>isione delle spese del processo partecipativo proposto;</w:t>
            </w:r>
          </w:p>
          <w:p w:rsidR="00934EEC" w:rsidRPr="00934EEC" w:rsidRDefault="00934EEC" w:rsidP="002A6DA2">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j) indicazione della persona fisica responsabile degli adempimenti.</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2. Nel caso di progetti partecipativi la cui natura e finalità richiedono lo svolgimento in tempi superiori a quanto indicato nel comma 1, lettera c), costituisce condizione di ammissione l'indicazione precisa dei tempi e delle fasi di articolazione del processo proposto.</w:t>
            </w:r>
          </w:p>
          <w:p w:rsidR="002A6DA2"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3. Le domande degli enti locali sono ammesse se presentano, oltre ai requisiti elencati nel comma 1, i seguenti ulteriori requisiti:</w:t>
            </w: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a) dichiarazione con cui l'ente si impegna a tenere conto dei risultati dei processi partecipativi o comunque a motivarne il mancato o parziale ac</w:t>
            </w:r>
            <w:r w:rsidR="002A6DA2">
              <w:rPr>
                <w:rFonts w:ascii="Times New Roman" w:eastAsia="Times New Roman" w:hAnsi="Times New Roman" w:cs="Times New Roman"/>
                <w:sz w:val="24"/>
                <w:szCs w:val="24"/>
                <w:lang w:eastAsia="it-IT"/>
              </w:rPr>
              <w:t>coglimento;</w:t>
            </w: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b) adesione al protocollo </w:t>
            </w:r>
            <w:proofErr w:type="spellStart"/>
            <w:r w:rsidRPr="00934EEC">
              <w:rPr>
                <w:rFonts w:ascii="Times New Roman" w:eastAsia="Times New Roman" w:hAnsi="Times New Roman" w:cs="Times New Roman"/>
                <w:sz w:val="24"/>
                <w:szCs w:val="24"/>
                <w:lang w:eastAsia="it-IT"/>
              </w:rPr>
              <w:t>Regione-enti</w:t>
            </w:r>
            <w:proofErr w:type="spellEnd"/>
            <w:r w:rsidRPr="00934EEC">
              <w:rPr>
                <w:rFonts w:ascii="Times New Roman" w:eastAsia="Times New Roman" w:hAnsi="Times New Roman" w:cs="Times New Roman"/>
                <w:sz w:val="24"/>
                <w:szCs w:val="24"/>
                <w:lang w:eastAsia="it-IT"/>
              </w:rPr>
              <w:t xml:space="preserve"> locali d</w:t>
            </w:r>
            <w:r w:rsidR="002A6DA2">
              <w:rPr>
                <w:rFonts w:ascii="Times New Roman" w:eastAsia="Times New Roman" w:hAnsi="Times New Roman" w:cs="Times New Roman"/>
                <w:sz w:val="24"/>
                <w:szCs w:val="24"/>
                <w:lang w:eastAsia="it-IT"/>
              </w:rPr>
              <w:t>i cui all'articolo 16, comma 2;</w:t>
            </w: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c) accessibilità di tutta la documentazione rilevante</w:t>
            </w:r>
            <w:r w:rsidR="002A6DA2">
              <w:rPr>
                <w:rFonts w:ascii="Times New Roman" w:eastAsia="Times New Roman" w:hAnsi="Times New Roman" w:cs="Times New Roman"/>
                <w:sz w:val="24"/>
                <w:szCs w:val="24"/>
                <w:lang w:eastAsia="it-IT"/>
              </w:rPr>
              <w:t xml:space="preserve"> per il processo partecipativo;</w:t>
            </w: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d) messa a disposizione del processo di risorse proprie, finanziarie e organizza</w:t>
            </w:r>
            <w:r w:rsidR="002A6DA2">
              <w:rPr>
                <w:rFonts w:ascii="Times New Roman" w:eastAsia="Times New Roman" w:hAnsi="Times New Roman" w:cs="Times New Roman"/>
                <w:sz w:val="24"/>
                <w:szCs w:val="24"/>
                <w:lang w:eastAsia="it-IT"/>
              </w:rPr>
              <w:t>tive;</w:t>
            </w:r>
          </w:p>
          <w:p w:rsidR="00934EEC"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e) presentazione degli strumenti di pianificazione territoriale e di atti di governo del territorio. </w:t>
            </w:r>
          </w:p>
          <w:p w:rsidR="00D14B01" w:rsidRPr="00934EEC" w:rsidRDefault="00D14B01" w:rsidP="002A6DA2">
            <w:pPr>
              <w:spacing w:after="0" w:line="240" w:lineRule="auto"/>
              <w:ind w:left="246" w:hanging="246"/>
              <w:rPr>
                <w:rFonts w:ascii="Times New Roman" w:eastAsia="Times New Roman" w:hAnsi="Times New Roman" w:cs="Times New Roman"/>
                <w:sz w:val="24"/>
                <w:szCs w:val="24"/>
                <w:lang w:eastAsia="it-IT"/>
              </w:rPr>
            </w:pPr>
          </w:p>
          <w:p w:rsidR="00D14B01" w:rsidRDefault="00934EEC" w:rsidP="00D14B01">
            <w:pPr>
              <w:spacing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sz w:val="24"/>
                <w:szCs w:val="24"/>
                <w:lang w:eastAsia="it-IT"/>
              </w:rPr>
              <w:t> </w:t>
            </w:r>
            <w:r w:rsidRPr="00934EEC">
              <w:rPr>
                <w:rFonts w:ascii="Times New Roman" w:eastAsia="Times New Roman" w:hAnsi="Times New Roman" w:cs="Times New Roman"/>
                <w:b/>
                <w:sz w:val="24"/>
                <w:szCs w:val="24"/>
                <w:lang w:eastAsia="it-IT"/>
              </w:rPr>
              <w:t>Art. 11</w:t>
            </w:r>
            <w:r w:rsidRPr="00934EEC">
              <w:rPr>
                <w:rFonts w:ascii="Times New Roman" w:eastAsia="Times New Roman" w:hAnsi="Times New Roman" w:cs="Times New Roman"/>
                <w:b/>
                <w:sz w:val="24"/>
                <w:szCs w:val="24"/>
                <w:lang w:eastAsia="it-IT"/>
              </w:rPr>
              <w:br/>
              <w:t>Criteri di priorità</w:t>
            </w:r>
          </w:p>
          <w:p w:rsidR="002A6DA2" w:rsidRDefault="00934EEC" w:rsidP="00D14B01">
            <w:pPr>
              <w:spacing w:after="0" w:line="240" w:lineRule="auto"/>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1. Tra le domande ammesse sulla base dei requisiti indicati all'articolo 10, il Garante valuta </w:t>
            </w:r>
            <w:r w:rsidRPr="00934EEC">
              <w:rPr>
                <w:rFonts w:ascii="Times New Roman" w:eastAsia="Times New Roman" w:hAnsi="Times New Roman" w:cs="Times New Roman"/>
                <w:sz w:val="24"/>
                <w:szCs w:val="24"/>
                <w:lang w:eastAsia="it-IT"/>
              </w:rPr>
              <w:lastRenderedPageBreak/>
              <w:t>come prioritari i progetti che:</w:t>
            </w: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a) hanno per oggetto opere o interventi che presentano un rilevante impatto potenziale</w:t>
            </w:r>
            <w:r w:rsidR="002A6DA2">
              <w:rPr>
                <w:rFonts w:ascii="Times New Roman" w:eastAsia="Times New Roman" w:hAnsi="Times New Roman" w:cs="Times New Roman"/>
                <w:sz w:val="24"/>
                <w:szCs w:val="24"/>
                <w:lang w:eastAsia="it-IT"/>
              </w:rPr>
              <w:t xml:space="preserve"> sul paesaggio o sull'ambiente;</w:t>
            </w: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b) hanno svolgimento su territori che presentano particolari situazioni di </w:t>
            </w:r>
            <w:r w:rsidR="002A6DA2">
              <w:rPr>
                <w:rFonts w:ascii="Times New Roman" w:eastAsia="Times New Roman" w:hAnsi="Times New Roman" w:cs="Times New Roman"/>
                <w:sz w:val="24"/>
                <w:szCs w:val="24"/>
                <w:lang w:eastAsia="it-IT"/>
              </w:rPr>
              <w:t>disagio sociale o territoriale;</w:t>
            </w: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c) si fanno carico di agevolare, attraverso spazi, tempi e luoghi idonei, la part</w:t>
            </w:r>
            <w:r w:rsidR="002A6DA2">
              <w:rPr>
                <w:rFonts w:ascii="Times New Roman" w:eastAsia="Times New Roman" w:hAnsi="Times New Roman" w:cs="Times New Roman"/>
                <w:sz w:val="24"/>
                <w:szCs w:val="24"/>
                <w:lang w:eastAsia="it-IT"/>
              </w:rPr>
              <w:t>ecipazione paritaria di genere;</w:t>
            </w: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d) prevedono il coinvolgimento di soggetti deboli o svantaggiati,</w:t>
            </w:r>
            <w:r w:rsidR="002A6DA2">
              <w:rPr>
                <w:rFonts w:ascii="Times New Roman" w:eastAsia="Times New Roman" w:hAnsi="Times New Roman" w:cs="Times New Roman"/>
                <w:sz w:val="24"/>
                <w:szCs w:val="24"/>
                <w:lang w:eastAsia="it-IT"/>
              </w:rPr>
              <w:t xml:space="preserve"> compresi i diversamente abili;</w:t>
            </w: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e) sono sostenuti da un numero consistente di richiedenti, oltre la soglia minima di cui all'articolo 9, comma 1, lettera a);</w:t>
            </w:r>
            <w:r w:rsidRPr="00934EEC">
              <w:rPr>
                <w:rFonts w:ascii="Times New Roman" w:eastAsia="Times New Roman" w:hAnsi="Times New Roman" w:cs="Times New Roman"/>
                <w:sz w:val="24"/>
                <w:szCs w:val="24"/>
                <w:lang w:eastAsia="it-IT"/>
              </w:rPr>
              <w:br/>
            </w:r>
          </w:p>
          <w:p w:rsidR="00934EEC"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f) adottano forme innovative di comunicazione e di interazione con gli abitanti che consentono a questi ultimi di interloquire attivamente nelle diverse fasi del processo.</w:t>
            </w:r>
          </w:p>
          <w:p w:rsidR="002A6DA2" w:rsidRPr="00934EEC" w:rsidRDefault="002A6DA2" w:rsidP="00934EEC">
            <w:pPr>
              <w:spacing w:after="0" w:line="240" w:lineRule="auto"/>
              <w:rPr>
                <w:rFonts w:ascii="Times New Roman" w:eastAsia="Times New Roman" w:hAnsi="Times New Roman" w:cs="Times New Roman"/>
                <w:sz w:val="24"/>
                <w:szCs w:val="24"/>
                <w:lang w:eastAsia="it-IT"/>
              </w:rPr>
            </w:pP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2. Quando la domanda è presentata da enti locali, il Garante valuta come prioritari i progetti che, oltre a quanto stabilito dal comma 1:</w:t>
            </w:r>
          </w:p>
          <w:p w:rsidR="002A6DA2" w:rsidRDefault="002A6DA2" w:rsidP="002A6DA2">
            <w:pPr>
              <w:spacing w:after="0" w:line="240" w:lineRule="auto"/>
              <w:ind w:left="246" w:hanging="246"/>
              <w:rPr>
                <w:rFonts w:ascii="Times New Roman" w:eastAsia="Times New Roman" w:hAnsi="Times New Roman" w:cs="Times New Roman"/>
                <w:sz w:val="24"/>
                <w:szCs w:val="24"/>
                <w:lang w:eastAsia="it-IT"/>
              </w:rPr>
            </w:pP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a) si propongono di dare continuità, stabilità e trasparenza ai processi di partecipazione nelle pratiche dell'ente locale o che, con i medesimi scopi, costituiscono applicazione del regolamen</w:t>
            </w:r>
            <w:r w:rsidR="002A6DA2">
              <w:rPr>
                <w:rFonts w:ascii="Times New Roman" w:eastAsia="Times New Roman" w:hAnsi="Times New Roman" w:cs="Times New Roman"/>
                <w:sz w:val="24"/>
                <w:szCs w:val="24"/>
                <w:lang w:eastAsia="it-IT"/>
              </w:rPr>
              <w:t>to locale sulla partecipazione;</w:t>
            </w: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b) presentano una dimensio</w:t>
            </w:r>
            <w:r w:rsidR="002A6DA2">
              <w:rPr>
                <w:rFonts w:ascii="Times New Roman" w:eastAsia="Times New Roman" w:hAnsi="Times New Roman" w:cs="Times New Roman"/>
                <w:sz w:val="24"/>
                <w:szCs w:val="24"/>
                <w:lang w:eastAsia="it-IT"/>
              </w:rPr>
              <w:t>ne integrata e intersettoriale;</w:t>
            </w: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c) sono presentati in forma associa</w:t>
            </w:r>
            <w:r w:rsidR="002A6DA2">
              <w:rPr>
                <w:rFonts w:ascii="Times New Roman" w:eastAsia="Times New Roman" w:hAnsi="Times New Roman" w:cs="Times New Roman"/>
                <w:sz w:val="24"/>
                <w:szCs w:val="24"/>
                <w:lang w:eastAsia="it-IT"/>
              </w:rPr>
              <w:t>ta da parte di più enti locali;</w:t>
            </w: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d) rendono disponibile in via telematica tutta la documentazione rilevante per il processo partecipativo, comprese ver</w:t>
            </w:r>
            <w:r w:rsidR="002A6DA2">
              <w:rPr>
                <w:rFonts w:ascii="Times New Roman" w:eastAsia="Times New Roman" w:hAnsi="Times New Roman" w:cs="Times New Roman"/>
                <w:sz w:val="24"/>
                <w:szCs w:val="24"/>
                <w:lang w:eastAsia="it-IT"/>
              </w:rPr>
              <w:t>sioni sintetiche e divulgative;</w:t>
            </w:r>
          </w:p>
          <w:p w:rsidR="002A6DA2"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e) offrono forme di comunicazione, anche in via telematica, gratuita e periodica delle attività dell'ente locale e sui p</w:t>
            </w:r>
            <w:r w:rsidR="002A6DA2">
              <w:rPr>
                <w:rFonts w:ascii="Times New Roman" w:eastAsia="Times New Roman" w:hAnsi="Times New Roman" w:cs="Times New Roman"/>
                <w:sz w:val="24"/>
                <w:szCs w:val="24"/>
                <w:lang w:eastAsia="it-IT"/>
              </w:rPr>
              <w:t>rocessi partecipativi in corso;</w:t>
            </w:r>
          </w:p>
          <w:p w:rsidR="00934EEC" w:rsidRPr="00934EEC" w:rsidRDefault="00934EEC" w:rsidP="002A6DA2">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f) si propongono di contribuire ad uno sviluppo locale equo e rispettoso dell'ambiente. </w:t>
            </w:r>
          </w:p>
          <w:p w:rsidR="00934EEC" w:rsidRPr="00934EEC" w:rsidRDefault="00934EEC" w:rsidP="002A6DA2">
            <w:pPr>
              <w:spacing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b/>
                <w:sz w:val="24"/>
                <w:szCs w:val="24"/>
                <w:lang w:eastAsia="it-IT"/>
              </w:rPr>
              <w:t> Art. 12</w:t>
            </w:r>
            <w:r w:rsidRPr="00934EEC">
              <w:rPr>
                <w:rFonts w:ascii="Times New Roman" w:eastAsia="Times New Roman" w:hAnsi="Times New Roman" w:cs="Times New Roman"/>
                <w:b/>
                <w:sz w:val="24"/>
                <w:szCs w:val="24"/>
                <w:lang w:eastAsia="it-IT"/>
              </w:rPr>
              <w:br/>
              <w:t>Ammissione e modalità di sostegno</w:t>
            </w:r>
          </w:p>
          <w:p w:rsidR="00867360" w:rsidRPr="00867360" w:rsidRDefault="00934EEC" w:rsidP="00867360">
            <w:pPr>
              <w:pStyle w:val="Paragrafoelenco"/>
              <w:numPr>
                <w:ilvl w:val="0"/>
                <w:numId w:val="2"/>
              </w:numPr>
              <w:spacing w:after="0" w:line="240" w:lineRule="auto"/>
              <w:ind w:left="246" w:hanging="246"/>
              <w:rPr>
                <w:rFonts w:ascii="Times New Roman" w:eastAsia="Times New Roman" w:hAnsi="Times New Roman" w:cs="Times New Roman"/>
                <w:sz w:val="24"/>
                <w:szCs w:val="24"/>
                <w:lang w:eastAsia="it-IT"/>
              </w:rPr>
            </w:pPr>
            <w:r w:rsidRPr="00867360">
              <w:rPr>
                <w:rFonts w:ascii="Times New Roman" w:eastAsia="Times New Roman" w:hAnsi="Times New Roman" w:cs="Times New Roman"/>
                <w:sz w:val="24"/>
                <w:szCs w:val="24"/>
                <w:lang w:eastAsia="it-IT"/>
              </w:rPr>
              <w:t xml:space="preserve">Il Garante provvede all'ammissione dei progetti partecipativi con atto motivato entro </w:t>
            </w:r>
            <w:r w:rsidRPr="00867360">
              <w:rPr>
                <w:rFonts w:ascii="Times New Roman" w:eastAsia="Times New Roman" w:hAnsi="Times New Roman" w:cs="Times New Roman"/>
                <w:sz w:val="24"/>
                <w:szCs w:val="24"/>
                <w:lang w:eastAsia="it-IT"/>
              </w:rPr>
              <w:lastRenderedPageBreak/>
              <w:t>trenta giorni dalla presentazione della domanda e ha facoltà di:</w:t>
            </w:r>
          </w:p>
          <w:p w:rsidR="00867360" w:rsidRPr="00867360" w:rsidRDefault="00934EEC" w:rsidP="00867360">
            <w:pPr>
              <w:spacing w:after="0" w:line="240" w:lineRule="auto"/>
              <w:ind w:left="246" w:hanging="246"/>
              <w:rPr>
                <w:rFonts w:ascii="Times New Roman" w:eastAsia="Times New Roman" w:hAnsi="Times New Roman" w:cs="Times New Roman"/>
                <w:sz w:val="24"/>
                <w:szCs w:val="24"/>
                <w:lang w:eastAsia="it-IT"/>
              </w:rPr>
            </w:pPr>
            <w:r w:rsidRPr="00867360">
              <w:rPr>
                <w:rFonts w:ascii="Times New Roman" w:eastAsia="Times New Roman" w:hAnsi="Times New Roman" w:cs="Times New Roman"/>
                <w:sz w:val="24"/>
                <w:szCs w:val="24"/>
                <w:lang w:eastAsia="it-IT"/>
              </w:rPr>
              <w:t>a) condizionare l'accoglimento della domanda a modifiche del progetto finalizzate a renderlo più compiutamente rispondente ai requisiti di ammissione ed ai criteri di priorità;</w:t>
            </w:r>
          </w:p>
          <w:p w:rsidR="00867360" w:rsidRPr="00867360" w:rsidRDefault="00934EEC" w:rsidP="00867360">
            <w:pPr>
              <w:spacing w:after="0" w:line="240" w:lineRule="auto"/>
              <w:ind w:left="246" w:hanging="246"/>
              <w:rPr>
                <w:rFonts w:ascii="Times New Roman" w:eastAsia="Times New Roman" w:hAnsi="Times New Roman" w:cs="Times New Roman"/>
                <w:sz w:val="24"/>
                <w:szCs w:val="24"/>
                <w:lang w:eastAsia="it-IT"/>
              </w:rPr>
            </w:pPr>
            <w:r w:rsidRPr="00867360">
              <w:rPr>
                <w:rFonts w:ascii="Times New Roman" w:eastAsia="Times New Roman" w:hAnsi="Times New Roman" w:cs="Times New Roman"/>
                <w:sz w:val="24"/>
                <w:szCs w:val="24"/>
                <w:lang w:eastAsia="it-IT"/>
              </w:rPr>
              <w:t>b) indicare modalità di svolgimento integrative anche riguardo al territorio e agli abitanti da coinvolgere, con eventuale necessità di i</w:t>
            </w:r>
            <w:r w:rsidR="00867360" w:rsidRPr="00867360">
              <w:rPr>
                <w:rFonts w:ascii="Times New Roman" w:eastAsia="Times New Roman" w:hAnsi="Times New Roman" w:cs="Times New Roman"/>
                <w:sz w:val="24"/>
                <w:szCs w:val="24"/>
                <w:lang w:eastAsia="it-IT"/>
              </w:rPr>
              <w:t>ntegrare il numero delle firme;</w:t>
            </w:r>
          </w:p>
          <w:p w:rsidR="00867360" w:rsidRPr="00867360" w:rsidRDefault="00934EEC" w:rsidP="00867360">
            <w:pPr>
              <w:spacing w:after="0" w:line="240" w:lineRule="auto"/>
              <w:ind w:left="246" w:hanging="246"/>
              <w:rPr>
                <w:rFonts w:ascii="Times New Roman" w:eastAsia="Times New Roman" w:hAnsi="Times New Roman" w:cs="Times New Roman"/>
                <w:sz w:val="24"/>
                <w:szCs w:val="24"/>
                <w:lang w:eastAsia="it-IT"/>
              </w:rPr>
            </w:pPr>
            <w:r w:rsidRPr="00867360">
              <w:rPr>
                <w:rFonts w:ascii="Times New Roman" w:eastAsia="Times New Roman" w:hAnsi="Times New Roman" w:cs="Times New Roman"/>
                <w:sz w:val="24"/>
                <w:szCs w:val="24"/>
                <w:lang w:eastAsia="it-IT"/>
              </w:rPr>
              <w:t>c) richiedere il coordinamento di progetti simili o an</w:t>
            </w:r>
            <w:r w:rsidR="00867360" w:rsidRPr="00867360">
              <w:rPr>
                <w:rFonts w:ascii="Times New Roman" w:eastAsia="Times New Roman" w:hAnsi="Times New Roman" w:cs="Times New Roman"/>
                <w:sz w:val="24"/>
                <w:szCs w:val="24"/>
                <w:lang w:eastAsia="it-IT"/>
              </w:rPr>
              <w:t>aloghi indicandone le modalità;</w:t>
            </w:r>
          </w:p>
          <w:p w:rsidR="00934EEC" w:rsidRPr="00867360" w:rsidRDefault="00934EEC" w:rsidP="00867360">
            <w:pPr>
              <w:spacing w:after="0" w:line="240" w:lineRule="auto"/>
              <w:ind w:left="246" w:hanging="246"/>
              <w:rPr>
                <w:rFonts w:ascii="Times New Roman" w:eastAsia="Times New Roman" w:hAnsi="Times New Roman" w:cs="Times New Roman"/>
                <w:sz w:val="24"/>
                <w:szCs w:val="24"/>
                <w:lang w:eastAsia="it-IT"/>
              </w:rPr>
            </w:pPr>
            <w:r w:rsidRPr="00867360">
              <w:rPr>
                <w:rFonts w:ascii="Times New Roman" w:eastAsia="Times New Roman" w:hAnsi="Times New Roman" w:cs="Times New Roman"/>
                <w:sz w:val="24"/>
                <w:szCs w:val="24"/>
                <w:lang w:eastAsia="it-IT"/>
              </w:rPr>
              <w:t>d) differenziare o combinare le diverse tipologie di sostegno regionale, tenendo conto delle richieste.</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2. Quando esamina progetti proposti da cittadini, residenti, istituti scolastici, imprese ovvero da enti locali nel caso in cui i risultati del processo partecipativo concernono competenze di altri enti, il Garante tiene conto del parere dell'amministrazione competente e ne accerta la disponibilità a considerare i risultati dei processi partecipativi o, in alternativa, a motivarne il mancato o parziale accoglimento.</w:t>
            </w:r>
          </w:p>
          <w:p w:rsidR="00D14B01"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3. Il sostegno ai progetti ammessi, nell'ambito delle disponibilità e degli indirizzi fissati dal Consiglio regionale nella sessione annuale, è:</w:t>
            </w:r>
          </w:p>
          <w:p w:rsidR="00D14B01" w:rsidRDefault="00934EEC" w:rsidP="00D14B01">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a) rateizzato, a</w:t>
            </w:r>
            <w:r w:rsidR="00D14B01">
              <w:rPr>
                <w:rFonts w:ascii="Times New Roman" w:eastAsia="Times New Roman" w:hAnsi="Times New Roman" w:cs="Times New Roman"/>
                <w:sz w:val="24"/>
                <w:szCs w:val="24"/>
                <w:lang w:eastAsia="it-IT"/>
              </w:rPr>
              <w:t>nche con una quota di anticipo;</w:t>
            </w:r>
          </w:p>
          <w:p w:rsidR="00D14B01" w:rsidRDefault="00934EEC" w:rsidP="00D14B01">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b) subordinato alla presentazione:</w:t>
            </w:r>
            <w:r w:rsidRPr="00934EEC">
              <w:rPr>
                <w:rFonts w:ascii="Times New Roman" w:eastAsia="Times New Roman" w:hAnsi="Times New Roman" w:cs="Times New Roman"/>
                <w:sz w:val="24"/>
                <w:szCs w:val="24"/>
                <w:lang w:eastAsia="it-IT"/>
              </w:rPr>
              <w:br/>
              <w:t>1) dei rapporti periodici e finali del processo partecipativo;</w:t>
            </w:r>
            <w:r w:rsidRPr="00934EEC">
              <w:rPr>
                <w:rFonts w:ascii="Times New Roman" w:eastAsia="Times New Roman" w:hAnsi="Times New Roman" w:cs="Times New Roman"/>
                <w:sz w:val="24"/>
                <w:szCs w:val="24"/>
                <w:lang w:eastAsia="it-IT"/>
              </w:rPr>
              <w:br/>
              <w:t>2) della documentazione analitica dei costi;</w:t>
            </w:r>
          </w:p>
          <w:p w:rsidR="00D14B01" w:rsidRDefault="00934EEC" w:rsidP="00D14B01">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c) sospeso, sino alla avvenuta regolarizzazione, nei modi e termini definiti in sede di ammissione, dei requisiti e degli elementi costi</w:t>
            </w:r>
            <w:r w:rsidR="00D14B01">
              <w:rPr>
                <w:rFonts w:ascii="Times New Roman" w:eastAsia="Times New Roman" w:hAnsi="Times New Roman" w:cs="Times New Roman"/>
                <w:sz w:val="24"/>
                <w:szCs w:val="24"/>
                <w:lang w:eastAsia="it-IT"/>
              </w:rPr>
              <w:t>tutivi dei criteri di priorità;</w:t>
            </w:r>
          </w:p>
          <w:p w:rsidR="00934EEC" w:rsidRPr="00934EEC" w:rsidRDefault="00934EEC" w:rsidP="00D14B01">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d) soggetto a decadenza e restituzione in caso di inosservanza insanabile delle condizioni di ammissione.</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4. La pubblicazione della dichiarazione di cui al comma 3, lettera d), fa venire meno la sospensione degli adempimenti amministrativi regionali o locali relativi al progetto. </w:t>
            </w:r>
          </w:p>
          <w:p w:rsidR="00934EEC" w:rsidRPr="00934EEC" w:rsidRDefault="00934EEC" w:rsidP="00D14B01">
            <w:pPr>
              <w:spacing w:after="0" w:line="240" w:lineRule="auto"/>
              <w:jc w:val="center"/>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b/>
                <w:sz w:val="24"/>
                <w:szCs w:val="24"/>
                <w:highlight w:val="yellow"/>
                <w:lang w:eastAsia="it-IT"/>
              </w:rPr>
              <w:t>Capo IV</w:t>
            </w:r>
            <w:r w:rsidRPr="00934EEC">
              <w:rPr>
                <w:rFonts w:ascii="Times New Roman" w:eastAsia="Times New Roman" w:hAnsi="Times New Roman" w:cs="Times New Roman"/>
                <w:b/>
                <w:sz w:val="24"/>
                <w:szCs w:val="24"/>
                <w:highlight w:val="yellow"/>
                <w:lang w:eastAsia="it-IT"/>
              </w:rPr>
              <w:br/>
              <w:t>Garante per la partecipazione</w:t>
            </w:r>
          </w:p>
          <w:p w:rsidR="00934EEC" w:rsidRPr="00934EEC" w:rsidRDefault="00934EEC" w:rsidP="002A6DA2">
            <w:pPr>
              <w:spacing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b/>
                <w:sz w:val="24"/>
                <w:szCs w:val="24"/>
                <w:lang w:eastAsia="it-IT"/>
              </w:rPr>
              <w:t>Art. 13</w:t>
            </w:r>
            <w:r w:rsidRPr="00934EEC">
              <w:rPr>
                <w:rFonts w:ascii="Times New Roman" w:eastAsia="Times New Roman" w:hAnsi="Times New Roman" w:cs="Times New Roman"/>
                <w:b/>
                <w:sz w:val="24"/>
                <w:szCs w:val="24"/>
                <w:lang w:eastAsia="it-IT"/>
              </w:rPr>
              <w:br/>
              <w:t>Garante regionale per la partecipazione</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1. Il Garante regionale per la partecipazione è organo monocratico il cui titolare è individuato in una figura competente nell'ambito del diritto </w:t>
            </w:r>
            <w:r w:rsidRPr="00934EEC">
              <w:rPr>
                <w:rFonts w:ascii="Times New Roman" w:eastAsia="Times New Roman" w:hAnsi="Times New Roman" w:cs="Times New Roman"/>
                <w:sz w:val="24"/>
                <w:szCs w:val="24"/>
                <w:lang w:eastAsia="it-IT"/>
              </w:rPr>
              <w:lastRenderedPageBreak/>
              <w:t xml:space="preserve">pubblico, delle scienze politiche o di comprovata esperienza nelle metodologie e pratiche partecipative. </w:t>
            </w:r>
          </w:p>
          <w:p w:rsidR="00934EEC" w:rsidRPr="00934EEC" w:rsidRDefault="00934EEC" w:rsidP="00D14B01">
            <w:pPr>
              <w:spacing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sz w:val="24"/>
                <w:szCs w:val="24"/>
                <w:lang w:eastAsia="it-IT"/>
              </w:rPr>
              <w:t> </w:t>
            </w:r>
            <w:r w:rsidRPr="00934EEC">
              <w:rPr>
                <w:rFonts w:ascii="Times New Roman" w:eastAsia="Times New Roman" w:hAnsi="Times New Roman" w:cs="Times New Roman"/>
                <w:b/>
                <w:sz w:val="24"/>
                <w:szCs w:val="24"/>
                <w:lang w:eastAsia="it-IT"/>
              </w:rPr>
              <w:t>Art. 14</w:t>
            </w:r>
            <w:r w:rsidRPr="00934EEC">
              <w:rPr>
                <w:rFonts w:ascii="Times New Roman" w:eastAsia="Times New Roman" w:hAnsi="Times New Roman" w:cs="Times New Roman"/>
                <w:b/>
                <w:sz w:val="24"/>
                <w:szCs w:val="24"/>
                <w:lang w:eastAsia="it-IT"/>
              </w:rPr>
              <w:br/>
              <w:t>Nomine e durata in carica</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1. Il Garante è nominato dal Consiglio regionale all'inizio di ogni legislatura regionale e dura in carica fino alla scadenza della stessa.</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2. Al Garante si applicano i requisiti di ineleggibilità, incompatibilità e conflitti di interesse previsti dalla normativa regionale in materia di nomine di competenza della Regione.</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3. Il Consiglio delle autonomie locali, entro trenta giorni dal suo insediamento, propone al Presidente del Consiglio una rosa di non meno di 5 candidati aventi i requisiti di cui all'articolo 13.</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4. Il Presidente del Consiglio sottopone le proposte di candidatura alla Commissione consiliare competente per gli affari istituzionali la quale, verificato il possesso dei requisiti, procede all'audizione di candidati e propone con voto unanime al Consiglio il candidato ritenuto idoneo.</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5. In caso di mancata unanimità, la Commissione trasmette l'elenco dei candidati idonei all'Ufficio di Presidenza del Consiglio il quale, entro trenta giorni, propone al Consiglio un massimo di tre candidati per la nomina. </w:t>
            </w:r>
          </w:p>
          <w:p w:rsidR="00867360" w:rsidRDefault="00867360" w:rsidP="00D14B01">
            <w:pPr>
              <w:spacing w:after="0" w:line="240" w:lineRule="auto"/>
              <w:jc w:val="left"/>
              <w:rPr>
                <w:rFonts w:ascii="Times New Roman" w:eastAsia="Times New Roman" w:hAnsi="Times New Roman" w:cs="Times New Roman"/>
                <w:b/>
                <w:sz w:val="24"/>
                <w:szCs w:val="24"/>
                <w:lang w:eastAsia="it-IT"/>
              </w:rPr>
            </w:pPr>
          </w:p>
          <w:p w:rsidR="00934EEC" w:rsidRPr="00934EEC" w:rsidRDefault="00934EEC" w:rsidP="00D14B01">
            <w:pPr>
              <w:spacing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b/>
                <w:sz w:val="24"/>
                <w:szCs w:val="24"/>
                <w:lang w:eastAsia="it-IT"/>
              </w:rPr>
              <w:t>Art. 15</w:t>
            </w:r>
            <w:r w:rsidRPr="00934EEC">
              <w:rPr>
                <w:rFonts w:ascii="Times New Roman" w:eastAsia="Times New Roman" w:hAnsi="Times New Roman" w:cs="Times New Roman"/>
                <w:b/>
                <w:sz w:val="24"/>
                <w:szCs w:val="24"/>
                <w:lang w:eastAsia="it-IT"/>
              </w:rPr>
              <w:br/>
              <w:t>Funzioni</w:t>
            </w:r>
          </w:p>
          <w:p w:rsidR="00867360" w:rsidRDefault="00934EEC" w:rsidP="00D14B01">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1. Il Garante:</w:t>
            </w:r>
          </w:p>
          <w:p w:rsidR="00D14B01" w:rsidRDefault="00934EEC" w:rsidP="00D14B01">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a) valuta e ammette le proposte di dibattito pubblico sui grandi in</w:t>
            </w:r>
            <w:r w:rsidR="00D14B01">
              <w:rPr>
                <w:rFonts w:ascii="Times New Roman" w:eastAsia="Times New Roman" w:hAnsi="Times New Roman" w:cs="Times New Roman"/>
                <w:sz w:val="24"/>
                <w:szCs w:val="24"/>
                <w:lang w:eastAsia="it-IT"/>
              </w:rPr>
              <w:t>terventi di cui all'articolo 5;</w:t>
            </w:r>
          </w:p>
          <w:p w:rsidR="00D14B01" w:rsidRDefault="00934EEC" w:rsidP="00D14B01">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b) valuta ed ammette al sostegno regionale i progetti partec</w:t>
            </w:r>
            <w:r w:rsidR="00D14B01">
              <w:rPr>
                <w:rFonts w:ascii="Times New Roman" w:eastAsia="Times New Roman" w:hAnsi="Times New Roman" w:cs="Times New Roman"/>
                <w:sz w:val="24"/>
                <w:szCs w:val="24"/>
                <w:lang w:eastAsia="it-IT"/>
              </w:rPr>
              <w:t>ipativi di cui all'articolo 10;</w:t>
            </w:r>
          </w:p>
          <w:p w:rsidR="00D14B01" w:rsidRDefault="00934EEC" w:rsidP="00D14B01">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c) definisce i criteri e le tipologie di attuazione delle forme di sostegno di cui all'articolo 12;</w:t>
            </w:r>
            <w:r w:rsidRPr="00934EEC">
              <w:rPr>
                <w:rFonts w:ascii="Times New Roman" w:eastAsia="Times New Roman" w:hAnsi="Times New Roman" w:cs="Times New Roman"/>
                <w:sz w:val="24"/>
                <w:szCs w:val="24"/>
                <w:lang w:eastAsia="it-IT"/>
              </w:rPr>
              <w:br/>
            </w:r>
          </w:p>
          <w:p w:rsidR="00D14B01" w:rsidRDefault="00934EEC" w:rsidP="00D14B01">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d) cura il rapporto annuale sulla propria attività e lo trasmette al Consiglio regionale; il rapporto annuale riferisce tra l'altro sul rispetto e il grado di attuazione degli esiti dei processi </w:t>
            </w:r>
            <w:r w:rsidRPr="00934EEC">
              <w:rPr>
                <w:rFonts w:ascii="Times New Roman" w:eastAsia="Times New Roman" w:hAnsi="Times New Roman" w:cs="Times New Roman"/>
                <w:sz w:val="24"/>
                <w:szCs w:val="24"/>
                <w:lang w:eastAsia="it-IT"/>
              </w:rPr>
              <w:lastRenderedPageBreak/>
              <w:t>partecipativi adottati;</w:t>
            </w:r>
          </w:p>
          <w:p w:rsidR="00D14B01" w:rsidRDefault="00934EEC" w:rsidP="00D14B01">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e) assicura la diffusione della documentazione e della conoscenza sui progetti presentati e le esperi</w:t>
            </w:r>
            <w:r w:rsidR="00D14B01">
              <w:rPr>
                <w:rFonts w:ascii="Times New Roman" w:eastAsia="Times New Roman" w:hAnsi="Times New Roman" w:cs="Times New Roman"/>
                <w:sz w:val="24"/>
                <w:szCs w:val="24"/>
                <w:lang w:eastAsia="it-IT"/>
              </w:rPr>
              <w:t>enze svolte;</w:t>
            </w:r>
          </w:p>
          <w:p w:rsidR="00934EEC" w:rsidRPr="00934EEC" w:rsidRDefault="00934EEC" w:rsidP="00D14B01">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 xml:space="preserve">f) trasmette i propri atti al Consiglio regionale e agli enti locali interessati. </w:t>
            </w:r>
          </w:p>
          <w:p w:rsidR="00867360" w:rsidRDefault="00867360" w:rsidP="002A6DA2">
            <w:pPr>
              <w:spacing w:after="0" w:line="240" w:lineRule="auto"/>
              <w:jc w:val="left"/>
              <w:rPr>
                <w:rFonts w:ascii="Times New Roman" w:eastAsia="Times New Roman" w:hAnsi="Times New Roman" w:cs="Times New Roman"/>
                <w:b/>
                <w:sz w:val="24"/>
                <w:szCs w:val="24"/>
                <w:lang w:eastAsia="it-IT"/>
              </w:rPr>
            </w:pPr>
          </w:p>
          <w:p w:rsidR="00934EEC" w:rsidRPr="00934EEC" w:rsidRDefault="00934EEC" w:rsidP="002A6DA2">
            <w:pPr>
              <w:spacing w:after="0" w:line="240" w:lineRule="auto"/>
              <w:jc w:val="left"/>
              <w:rPr>
                <w:rFonts w:ascii="Times New Roman" w:eastAsia="Times New Roman" w:hAnsi="Times New Roman" w:cs="Times New Roman"/>
                <w:b/>
                <w:sz w:val="24"/>
                <w:szCs w:val="24"/>
                <w:lang w:eastAsia="it-IT"/>
              </w:rPr>
            </w:pPr>
            <w:r w:rsidRPr="00934EEC">
              <w:rPr>
                <w:rFonts w:ascii="Times New Roman" w:eastAsia="Times New Roman" w:hAnsi="Times New Roman" w:cs="Times New Roman"/>
                <w:b/>
                <w:sz w:val="24"/>
                <w:szCs w:val="24"/>
                <w:lang w:eastAsia="it-IT"/>
              </w:rPr>
              <w:t>Art. 16</w:t>
            </w:r>
            <w:r w:rsidRPr="00934EEC">
              <w:rPr>
                <w:rFonts w:ascii="Times New Roman" w:eastAsia="Times New Roman" w:hAnsi="Times New Roman" w:cs="Times New Roman"/>
                <w:b/>
                <w:sz w:val="24"/>
                <w:szCs w:val="24"/>
                <w:lang w:eastAsia="it-IT"/>
              </w:rPr>
              <w:br/>
              <w:t>Sede, struttura, indennità</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1. Il Garante ha sede presso il Consiglio regionale della Sardegna.</w:t>
            </w:r>
          </w:p>
          <w:p w:rsidR="00D14B01"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2. Il Garante definisce protocolli ed intese con la Giunta regionale e con gli enti, agenzie e società regionali e con gli enti locali per attivare le opportune forme di collaborazione e garantire:</w:t>
            </w:r>
            <w:r w:rsidR="00867360">
              <w:rPr>
                <w:rFonts w:ascii="Times New Roman" w:eastAsia="Times New Roman" w:hAnsi="Times New Roman" w:cs="Times New Roman"/>
                <w:sz w:val="24"/>
                <w:szCs w:val="24"/>
                <w:lang w:eastAsia="it-IT"/>
              </w:rPr>
              <w:br/>
            </w:r>
          </w:p>
          <w:p w:rsidR="00D14B01" w:rsidRDefault="00934EEC" w:rsidP="00D14B01">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a) i materiali e la documentazione utile per progettare e predisporre i processi di partecipazione su questioni d</w:t>
            </w:r>
            <w:r w:rsidR="00D14B01">
              <w:rPr>
                <w:rFonts w:ascii="Times New Roman" w:eastAsia="Times New Roman" w:hAnsi="Times New Roman" w:cs="Times New Roman"/>
                <w:sz w:val="24"/>
                <w:szCs w:val="24"/>
                <w:lang w:eastAsia="it-IT"/>
              </w:rPr>
              <w:t>i rilevanza regionale;</w:t>
            </w:r>
          </w:p>
          <w:p w:rsidR="00D14B01" w:rsidRDefault="00934EEC" w:rsidP="00D14B01">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b) supporto di consulenza metodologica all'elaborazione e alla conduzi</w:t>
            </w:r>
            <w:r w:rsidR="00D14B01">
              <w:rPr>
                <w:rFonts w:ascii="Times New Roman" w:eastAsia="Times New Roman" w:hAnsi="Times New Roman" w:cs="Times New Roman"/>
                <w:sz w:val="24"/>
                <w:szCs w:val="24"/>
                <w:lang w:eastAsia="it-IT"/>
              </w:rPr>
              <w:t>one dei processi partecipativi;</w:t>
            </w:r>
          </w:p>
          <w:p w:rsidR="00D14B01" w:rsidRDefault="00934EEC" w:rsidP="00D14B01">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c) supporto e garanzia nella comunicazione, anche mediante supporti informatici aperti, e il raccordo con gli uffici del Garante re</w:t>
            </w:r>
            <w:r w:rsidR="00D14B01">
              <w:rPr>
                <w:rFonts w:ascii="Times New Roman" w:eastAsia="Times New Roman" w:hAnsi="Times New Roman" w:cs="Times New Roman"/>
                <w:sz w:val="24"/>
                <w:szCs w:val="24"/>
                <w:lang w:eastAsia="it-IT"/>
              </w:rPr>
              <w:t>gionale per la comunicazione;</w:t>
            </w:r>
          </w:p>
          <w:p w:rsidR="00D14B01" w:rsidRDefault="00934EEC" w:rsidP="00D14B01">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d) la predisposizione e l'implementazione di siti web dedicati ad illustrare l'attività propria e i progetti e le iniziative attinen</w:t>
            </w:r>
            <w:r w:rsidR="00D14B01">
              <w:rPr>
                <w:rFonts w:ascii="Times New Roman" w:eastAsia="Times New Roman" w:hAnsi="Times New Roman" w:cs="Times New Roman"/>
                <w:sz w:val="24"/>
                <w:szCs w:val="24"/>
                <w:lang w:eastAsia="it-IT"/>
              </w:rPr>
              <w:t>ti la democrazia partecipativa;</w:t>
            </w:r>
          </w:p>
          <w:p w:rsidR="00D14B01" w:rsidRDefault="00934EEC" w:rsidP="00D14B01">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e) la predisposizione e l'alimentazione di siti web dedicati ai processi parteci</w:t>
            </w:r>
            <w:r w:rsidR="00D14B01">
              <w:rPr>
                <w:rFonts w:ascii="Times New Roman" w:eastAsia="Times New Roman" w:hAnsi="Times New Roman" w:cs="Times New Roman"/>
                <w:sz w:val="24"/>
                <w:szCs w:val="24"/>
                <w:lang w:eastAsia="it-IT"/>
              </w:rPr>
              <w:t>pativi e di dibattito pubblico;</w:t>
            </w:r>
          </w:p>
          <w:p w:rsidR="00D14B01" w:rsidRDefault="00934EEC" w:rsidP="00D14B01">
            <w:pPr>
              <w:spacing w:after="0" w:line="240" w:lineRule="auto"/>
              <w:ind w:left="246" w:hanging="246"/>
              <w:jc w:val="left"/>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f) proposte di obbiettivi di qualificazione professionale in materia di partecipazione per migliorare le attivit</w:t>
            </w:r>
            <w:r w:rsidR="00D14B01">
              <w:rPr>
                <w:rFonts w:ascii="Times New Roman" w:eastAsia="Times New Roman" w:hAnsi="Times New Roman" w:cs="Times New Roman"/>
                <w:sz w:val="24"/>
                <w:szCs w:val="24"/>
                <w:lang w:eastAsia="it-IT"/>
              </w:rPr>
              <w:t>à nel rapporto con i cittadini;</w:t>
            </w:r>
          </w:p>
          <w:p w:rsidR="00934EEC" w:rsidRPr="00934EEC" w:rsidRDefault="00934EEC" w:rsidP="00D14B01">
            <w:pPr>
              <w:spacing w:after="0" w:line="240" w:lineRule="auto"/>
              <w:ind w:left="246" w:hanging="246"/>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g) la valutazione in itinere ed ex post dello svolgimento dei processi del dibattito pubblico e dei processi partecipativi.</w:t>
            </w:r>
          </w:p>
          <w:p w:rsidR="00934EEC" w:rsidRPr="00934EEC" w:rsidRDefault="00934EEC" w:rsidP="00934EEC">
            <w:pPr>
              <w:spacing w:after="0" w:line="240" w:lineRule="auto"/>
              <w:rPr>
                <w:rFonts w:ascii="Times New Roman" w:eastAsia="Times New Roman" w:hAnsi="Times New Roman" w:cs="Times New Roman"/>
                <w:sz w:val="24"/>
                <w:szCs w:val="24"/>
                <w:lang w:eastAsia="it-IT"/>
              </w:rPr>
            </w:pPr>
            <w:r w:rsidRPr="00934EEC">
              <w:rPr>
                <w:rFonts w:ascii="Times New Roman" w:eastAsia="Times New Roman" w:hAnsi="Times New Roman" w:cs="Times New Roman"/>
                <w:sz w:val="24"/>
                <w:szCs w:val="24"/>
                <w:lang w:eastAsia="it-IT"/>
              </w:rPr>
              <w:t>3. Il Garante riceve un'indennità di funzione determinata con delibera dell'Ufficio di Presidenza.</w:t>
            </w:r>
          </w:p>
        </w:tc>
        <w:tc>
          <w:tcPr>
            <w:tcW w:w="988" w:type="pct"/>
            <w:vAlign w:val="center"/>
            <w:hideMark/>
          </w:tcPr>
          <w:p w:rsidR="00934EEC" w:rsidRPr="00934EEC" w:rsidRDefault="00934EEC" w:rsidP="00934EEC">
            <w:pPr>
              <w:spacing w:after="0" w:line="240" w:lineRule="auto"/>
              <w:rPr>
                <w:rFonts w:ascii="Times New Roman" w:eastAsia="Times New Roman" w:hAnsi="Times New Roman" w:cs="Times New Roman"/>
                <w:sz w:val="20"/>
                <w:szCs w:val="20"/>
                <w:lang w:eastAsia="it-IT"/>
              </w:rPr>
            </w:pPr>
          </w:p>
        </w:tc>
      </w:tr>
    </w:tbl>
    <w:p w:rsidR="00934EEC" w:rsidRDefault="00934EEC" w:rsidP="00934EEC">
      <w:pPr>
        <w:spacing w:after="0"/>
        <w:sectPr w:rsidR="00934EEC" w:rsidSect="00934EEC">
          <w:type w:val="continuous"/>
          <w:pgSz w:w="11906" w:h="16838"/>
          <w:pgMar w:top="1417" w:right="1134" w:bottom="1134" w:left="1134" w:header="708" w:footer="708" w:gutter="0"/>
          <w:cols w:num="2" w:space="708"/>
          <w:docGrid w:linePitch="360"/>
        </w:sectPr>
      </w:pPr>
    </w:p>
    <w:p w:rsidR="00934EEC" w:rsidRDefault="00934EEC" w:rsidP="00934EEC">
      <w:pPr>
        <w:spacing w:after="0"/>
      </w:pPr>
    </w:p>
    <w:sectPr w:rsidR="00934EEC" w:rsidSect="00934EEC">
      <w:type w:val="continuous"/>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altName w:val="RodgauerTwoRounded"/>
    <w:panose1 w:val="020F0502020204030204"/>
    <w:charset w:val="00"/>
    <w:family w:val="swiss"/>
    <w:pitch w:val="variable"/>
    <w:sig w:usb0="A00002EF" w:usb1="4000207B" w:usb2="00000000" w:usb3="00000000" w:csb0="0000009F" w:csb1="00000000"/>
  </w:font>
  <w:font w:name="Microsoft Sans Serif">
    <w:panose1 w:val="020B0604020202020204"/>
    <w:charset w:val="00"/>
    <w:family w:val="swiss"/>
    <w:pitch w:val="variable"/>
    <w:sig w:usb0="61002BDF" w:usb1="80000000" w:usb2="00000008" w:usb3="00000000" w:csb0="000101FF" w:csb1="00000000"/>
  </w:font>
  <w:font w:name="TradeGothic">
    <w:altName w:val="Times New Roman"/>
    <w:charset w:val="00"/>
    <w:family w:val="auto"/>
    <w:pitch w:val="variable"/>
    <w:sig w:usb0="00000003" w:usb1="00000000" w:usb2="00000000" w:usb3="00000000" w:csb0="00000001" w:csb1="00000000"/>
  </w:font>
  <w:font w:name="Cambria">
    <w:altName w:val="Palatino Linotype"/>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C7BEF"/>
    <w:multiLevelType w:val="hybridMultilevel"/>
    <w:tmpl w:val="BD005B2A"/>
    <w:lvl w:ilvl="0" w:tplc="01383B14">
      <w:start w:val="1"/>
      <w:numFmt w:val="decimal"/>
      <w:lvlText w:val="%1."/>
      <w:lvlJc w:val="left"/>
      <w:pPr>
        <w:ind w:left="750" w:hanging="39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6E1F73B0"/>
    <w:multiLevelType w:val="hybridMultilevel"/>
    <w:tmpl w:val="5A7CBC9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934EEC"/>
    <w:rsid w:val="0008486F"/>
    <w:rsid w:val="001C6767"/>
    <w:rsid w:val="001C7B13"/>
    <w:rsid w:val="00223E48"/>
    <w:rsid w:val="002A6DA2"/>
    <w:rsid w:val="003A6166"/>
    <w:rsid w:val="00452B04"/>
    <w:rsid w:val="0054143C"/>
    <w:rsid w:val="00806ABB"/>
    <w:rsid w:val="008641B9"/>
    <w:rsid w:val="00867360"/>
    <w:rsid w:val="00934EEC"/>
    <w:rsid w:val="00A4060A"/>
    <w:rsid w:val="00C048F7"/>
    <w:rsid w:val="00C31201"/>
    <w:rsid w:val="00CB6DAC"/>
    <w:rsid w:val="00D14B01"/>
    <w:rsid w:val="00D23074"/>
    <w:rsid w:val="00DF5A82"/>
    <w:rsid w:val="00E04886"/>
    <w:rsid w:val="00ED21F0"/>
    <w:rsid w:val="00F155A6"/>
    <w:rsid w:val="00F40CF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1201"/>
    <w:pPr>
      <w:jc w:val="both"/>
    </w:pPr>
    <w:rPr>
      <w:rFonts w:ascii="Microsoft Sans Serif" w:hAnsi="Microsoft Sans Serif" w:cs="Microsoft Sans Serif"/>
    </w:rPr>
  </w:style>
  <w:style w:type="paragraph" w:styleId="Titolo1">
    <w:name w:val="heading 1"/>
    <w:basedOn w:val="Normale"/>
    <w:next w:val="Normale"/>
    <w:link w:val="Titolo1Carattere"/>
    <w:uiPriority w:val="9"/>
    <w:qFormat/>
    <w:rsid w:val="00C31201"/>
    <w:pPr>
      <w:outlineLvl w:val="0"/>
    </w:pPr>
    <w:rPr>
      <w:rFonts w:ascii="TradeGothic" w:hAnsi="TradeGothic" w:cstheme="minorBidi"/>
      <w:b/>
      <w:color w:val="383838"/>
      <w:sz w:val="28"/>
      <w:szCs w:val="28"/>
    </w:rPr>
  </w:style>
  <w:style w:type="paragraph" w:styleId="Titolo2">
    <w:name w:val="heading 2"/>
    <w:basedOn w:val="Titolo1"/>
    <w:next w:val="Normale"/>
    <w:link w:val="Titolo2Carattere"/>
    <w:uiPriority w:val="9"/>
    <w:unhideWhenUsed/>
    <w:qFormat/>
    <w:rsid w:val="00C31201"/>
    <w:pPr>
      <w:spacing w:after="80"/>
      <w:outlineLvl w:val="1"/>
    </w:pPr>
    <w:rPr>
      <w:rFonts w:ascii="Microsoft Sans Serif" w:hAnsi="Microsoft Sans Serif" w:cs="Microsoft Sans Serif"/>
      <w:sz w:val="24"/>
      <w:szCs w:val="24"/>
    </w:rPr>
  </w:style>
  <w:style w:type="paragraph" w:styleId="Titolo3">
    <w:name w:val="heading 3"/>
    <w:basedOn w:val="Titolo2"/>
    <w:next w:val="Normale"/>
    <w:link w:val="Titolo3Carattere"/>
    <w:uiPriority w:val="9"/>
    <w:unhideWhenUsed/>
    <w:qFormat/>
    <w:rsid w:val="00C31201"/>
    <w:pPr>
      <w:outlineLvl w:val="2"/>
    </w:pPr>
    <w:rPr>
      <w:rFonts w:ascii="TradeGothic" w:hAnsi="TradeGothic" w:cstheme="minorBidi"/>
      <w:sz w:val="20"/>
      <w:szCs w:val="20"/>
    </w:rPr>
  </w:style>
  <w:style w:type="paragraph" w:styleId="Titolo4">
    <w:name w:val="heading 4"/>
    <w:basedOn w:val="Normale"/>
    <w:next w:val="Normale"/>
    <w:link w:val="Titolo4Carattere"/>
    <w:uiPriority w:val="9"/>
    <w:semiHidden/>
    <w:unhideWhenUsed/>
    <w:qFormat/>
    <w:rsid w:val="00C31201"/>
    <w:pPr>
      <w:keepNext/>
      <w:keepLines/>
      <w:spacing w:before="200" w:after="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semiHidden/>
    <w:unhideWhenUsed/>
    <w:qFormat/>
    <w:rsid w:val="00C31201"/>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31201"/>
    <w:rPr>
      <w:rFonts w:ascii="TradeGothic" w:hAnsi="TradeGothic"/>
      <w:b/>
      <w:color w:val="383838"/>
      <w:sz w:val="28"/>
      <w:szCs w:val="28"/>
    </w:rPr>
  </w:style>
  <w:style w:type="character" w:customStyle="1" w:styleId="Titolo2Carattere">
    <w:name w:val="Titolo 2 Carattere"/>
    <w:basedOn w:val="Carpredefinitoparagrafo"/>
    <w:link w:val="Titolo2"/>
    <w:uiPriority w:val="9"/>
    <w:rsid w:val="00C31201"/>
    <w:rPr>
      <w:rFonts w:ascii="Microsoft Sans Serif" w:hAnsi="Microsoft Sans Serif" w:cs="Microsoft Sans Serif"/>
      <w:b/>
      <w:color w:val="383838"/>
      <w:sz w:val="24"/>
      <w:szCs w:val="24"/>
    </w:rPr>
  </w:style>
  <w:style w:type="character" w:customStyle="1" w:styleId="Titolo3Carattere">
    <w:name w:val="Titolo 3 Carattere"/>
    <w:basedOn w:val="Carpredefinitoparagrafo"/>
    <w:link w:val="Titolo3"/>
    <w:uiPriority w:val="9"/>
    <w:rsid w:val="00C31201"/>
    <w:rPr>
      <w:rFonts w:ascii="TradeGothic" w:hAnsi="TradeGothic"/>
      <w:b/>
      <w:color w:val="383838"/>
      <w:sz w:val="20"/>
      <w:szCs w:val="20"/>
    </w:rPr>
  </w:style>
  <w:style w:type="paragraph" w:styleId="Nessunaspaziatura">
    <w:name w:val="No Spacing"/>
    <w:uiPriority w:val="1"/>
    <w:qFormat/>
    <w:rsid w:val="00C31201"/>
    <w:pPr>
      <w:spacing w:after="0" w:line="240" w:lineRule="auto"/>
      <w:jc w:val="both"/>
    </w:pPr>
    <w:rPr>
      <w:rFonts w:ascii="Microsoft Sans Serif" w:hAnsi="Microsoft Sans Serif" w:cs="Microsoft Sans Serif"/>
    </w:rPr>
  </w:style>
  <w:style w:type="paragraph" w:styleId="Paragrafoelenco">
    <w:name w:val="List Paragraph"/>
    <w:basedOn w:val="Normale"/>
    <w:uiPriority w:val="34"/>
    <w:qFormat/>
    <w:rsid w:val="00C31201"/>
    <w:pPr>
      <w:ind w:left="720"/>
      <w:contextualSpacing/>
    </w:pPr>
  </w:style>
  <w:style w:type="character" w:styleId="Titolodellibro">
    <w:name w:val="Book Title"/>
    <w:uiPriority w:val="33"/>
    <w:qFormat/>
    <w:rsid w:val="00C31201"/>
    <w:rPr>
      <w:b/>
      <w:bCs/>
      <w:smallCaps/>
      <w:spacing w:val="5"/>
    </w:rPr>
  </w:style>
  <w:style w:type="paragraph" w:styleId="Sommario1">
    <w:name w:val="toc 1"/>
    <w:basedOn w:val="Normale"/>
    <w:next w:val="Normale"/>
    <w:autoRedefine/>
    <w:uiPriority w:val="39"/>
    <w:unhideWhenUsed/>
    <w:rsid w:val="00DF5A82"/>
    <w:pPr>
      <w:tabs>
        <w:tab w:val="left" w:pos="567"/>
        <w:tab w:val="right" w:leader="dot" w:pos="9628"/>
      </w:tabs>
      <w:spacing w:after="100"/>
    </w:pPr>
    <w:rPr>
      <w:rFonts w:asciiTheme="minorHAnsi" w:eastAsiaTheme="minorEastAsia" w:hAnsiTheme="minorHAnsi" w:cstheme="minorBidi"/>
      <w:noProof/>
      <w:sz w:val="24"/>
      <w:szCs w:val="20"/>
      <w:lang w:bidi="en-US"/>
    </w:rPr>
  </w:style>
  <w:style w:type="character" w:customStyle="1" w:styleId="Titolo4Carattere">
    <w:name w:val="Titolo 4 Carattere"/>
    <w:basedOn w:val="Carpredefinitoparagrafo"/>
    <w:link w:val="Titolo4"/>
    <w:uiPriority w:val="9"/>
    <w:semiHidden/>
    <w:rsid w:val="00C31201"/>
    <w:rPr>
      <w:rFonts w:asciiTheme="majorHAnsi" w:eastAsiaTheme="majorEastAsia" w:hAnsiTheme="majorHAnsi" w:cstheme="majorBidi"/>
      <w:b/>
      <w:bCs/>
      <w:i/>
      <w:iCs/>
      <w:color w:val="4F81BD" w:themeColor="accent1"/>
    </w:rPr>
  </w:style>
  <w:style w:type="character" w:customStyle="1" w:styleId="Titolo5Carattere">
    <w:name w:val="Titolo 5 Carattere"/>
    <w:basedOn w:val="Carpredefinitoparagrafo"/>
    <w:link w:val="Titolo5"/>
    <w:uiPriority w:val="9"/>
    <w:semiHidden/>
    <w:rsid w:val="00C31201"/>
    <w:rPr>
      <w:rFonts w:asciiTheme="majorHAnsi" w:eastAsiaTheme="majorEastAsia" w:hAnsiTheme="majorHAnsi" w:cstheme="majorBidi"/>
      <w:color w:val="243F60" w:themeColor="accent1" w:themeShade="7F"/>
    </w:rPr>
  </w:style>
  <w:style w:type="paragraph" w:styleId="Didascalia">
    <w:name w:val="caption"/>
    <w:basedOn w:val="Normale"/>
    <w:next w:val="Normale"/>
    <w:uiPriority w:val="35"/>
    <w:unhideWhenUsed/>
    <w:qFormat/>
    <w:rsid w:val="00C31201"/>
    <w:pPr>
      <w:spacing w:line="240" w:lineRule="auto"/>
    </w:pPr>
    <w:rPr>
      <w:b/>
      <w:bCs/>
      <w:color w:val="4F81BD" w:themeColor="accent1"/>
      <w:sz w:val="18"/>
      <w:szCs w:val="18"/>
    </w:rPr>
  </w:style>
  <w:style w:type="paragraph" w:styleId="Sottotitolo">
    <w:name w:val="Subtitle"/>
    <w:basedOn w:val="Normale"/>
    <w:next w:val="Normale"/>
    <w:link w:val="SottotitoloCarattere"/>
    <w:uiPriority w:val="11"/>
    <w:qFormat/>
    <w:rsid w:val="00C3120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ttotitoloCarattere">
    <w:name w:val="Sottotitolo Carattere"/>
    <w:basedOn w:val="Carpredefinitoparagrafo"/>
    <w:link w:val="Sottotitolo"/>
    <w:uiPriority w:val="11"/>
    <w:rsid w:val="00C31201"/>
    <w:rPr>
      <w:rFonts w:asciiTheme="majorHAnsi" w:eastAsiaTheme="majorEastAsia" w:hAnsiTheme="majorHAnsi" w:cstheme="majorBidi"/>
      <w:i/>
      <w:iCs/>
      <w:color w:val="4F81BD" w:themeColor="accent1"/>
      <w:spacing w:val="15"/>
      <w:sz w:val="24"/>
      <w:szCs w:val="24"/>
    </w:rPr>
  </w:style>
  <w:style w:type="character" w:styleId="Enfasigrassetto">
    <w:name w:val="Strong"/>
    <w:basedOn w:val="Carpredefinitoparagrafo"/>
    <w:uiPriority w:val="22"/>
    <w:qFormat/>
    <w:rsid w:val="00C31201"/>
    <w:rPr>
      <w:b/>
      <w:bCs/>
    </w:rPr>
  </w:style>
  <w:style w:type="character" w:styleId="Enfasicorsivo">
    <w:name w:val="Emphasis"/>
    <w:basedOn w:val="Carpredefinitoparagrafo"/>
    <w:uiPriority w:val="20"/>
    <w:qFormat/>
    <w:rsid w:val="00C31201"/>
    <w:rPr>
      <w:i/>
      <w:iCs/>
    </w:rPr>
  </w:style>
  <w:style w:type="paragraph" w:styleId="Titolosommario">
    <w:name w:val="TOC Heading"/>
    <w:basedOn w:val="Titolo1"/>
    <w:next w:val="Normale"/>
    <w:uiPriority w:val="39"/>
    <w:semiHidden/>
    <w:unhideWhenUsed/>
    <w:qFormat/>
    <w:rsid w:val="00C31201"/>
    <w:pPr>
      <w:keepNext/>
      <w:keepLines/>
      <w:spacing w:before="480" w:after="0"/>
      <w:jc w:val="left"/>
      <w:outlineLvl w:val="9"/>
    </w:pPr>
    <w:rPr>
      <w:rFonts w:asciiTheme="majorHAnsi" w:eastAsiaTheme="majorEastAsia" w:hAnsiTheme="majorHAnsi" w:cstheme="majorBidi"/>
      <w:bCs/>
      <w:color w:val="365F91" w:themeColor="accent1" w:themeShade="BF"/>
    </w:rPr>
  </w:style>
  <w:style w:type="paragraph" w:styleId="Citazione">
    <w:name w:val="Quote"/>
    <w:basedOn w:val="Normale"/>
    <w:next w:val="Normale"/>
    <w:link w:val="CitazioneCarattere"/>
    <w:uiPriority w:val="29"/>
    <w:qFormat/>
    <w:rsid w:val="00C31201"/>
    <w:rPr>
      <w:i/>
      <w:iCs/>
      <w:color w:val="000000" w:themeColor="text1"/>
    </w:rPr>
  </w:style>
  <w:style w:type="character" w:customStyle="1" w:styleId="CitazioneCarattere">
    <w:name w:val="Citazione Carattere"/>
    <w:basedOn w:val="Carpredefinitoparagrafo"/>
    <w:link w:val="Citazione"/>
    <w:uiPriority w:val="29"/>
    <w:rsid w:val="00C31201"/>
    <w:rPr>
      <w:rFonts w:ascii="Microsoft Sans Serif" w:hAnsi="Microsoft Sans Serif" w:cs="Microsoft Sans Serif"/>
      <w:i/>
      <w:iCs/>
      <w:color w:val="000000" w:themeColor="text1"/>
    </w:rPr>
  </w:style>
  <w:style w:type="character" w:customStyle="1" w:styleId="c1">
    <w:name w:val="c1"/>
    <w:basedOn w:val="Carpredefinitoparagrafo"/>
    <w:rsid w:val="00934EEC"/>
  </w:style>
  <w:style w:type="character" w:customStyle="1" w:styleId="c2">
    <w:name w:val="c2"/>
    <w:basedOn w:val="Carpredefinitoparagrafo"/>
    <w:rsid w:val="00934EEC"/>
  </w:style>
  <w:style w:type="paragraph" w:customStyle="1" w:styleId="c5">
    <w:name w:val="c5"/>
    <w:basedOn w:val="Normale"/>
    <w:rsid w:val="00934EEC"/>
    <w:pPr>
      <w:spacing w:before="100" w:beforeAutospacing="1" w:after="100" w:afterAutospacing="1" w:line="240" w:lineRule="auto"/>
      <w:jc w:val="left"/>
    </w:pPr>
    <w:rPr>
      <w:rFonts w:ascii="Times New Roman" w:eastAsia="Times New Roman" w:hAnsi="Times New Roman" w:cs="Times New Roman"/>
      <w:sz w:val="24"/>
      <w:szCs w:val="24"/>
      <w:lang w:eastAsia="it-IT"/>
    </w:rPr>
  </w:style>
  <w:style w:type="character" w:customStyle="1" w:styleId="c4">
    <w:name w:val="c4"/>
    <w:basedOn w:val="Carpredefinitoparagrafo"/>
    <w:rsid w:val="00934EEC"/>
  </w:style>
  <w:style w:type="character" w:customStyle="1" w:styleId="c6">
    <w:name w:val="c6"/>
    <w:basedOn w:val="Carpredefinitoparagrafo"/>
    <w:rsid w:val="00934EEC"/>
  </w:style>
  <w:style w:type="paragraph" w:customStyle="1" w:styleId="c8">
    <w:name w:val="c8"/>
    <w:basedOn w:val="Normale"/>
    <w:rsid w:val="00934EEC"/>
    <w:pPr>
      <w:spacing w:before="100" w:beforeAutospacing="1" w:after="100" w:afterAutospacing="1" w:line="240" w:lineRule="auto"/>
      <w:jc w:val="left"/>
    </w:pPr>
    <w:rPr>
      <w:rFonts w:ascii="Times New Roman" w:eastAsia="Times New Roman" w:hAnsi="Times New Roman" w:cs="Times New Roman"/>
      <w:sz w:val="24"/>
      <w:szCs w:val="24"/>
      <w:lang w:eastAsia="it-IT"/>
    </w:rPr>
  </w:style>
  <w:style w:type="paragraph" w:customStyle="1" w:styleId="c10">
    <w:name w:val="c10"/>
    <w:basedOn w:val="Normale"/>
    <w:rsid w:val="00934EEC"/>
    <w:pPr>
      <w:spacing w:before="100" w:beforeAutospacing="1" w:after="100" w:afterAutospacing="1" w:line="240" w:lineRule="auto"/>
      <w:jc w:val="left"/>
    </w:pPr>
    <w:rPr>
      <w:rFonts w:ascii="Times New Roman" w:eastAsia="Times New Roman" w:hAnsi="Times New Roman" w:cs="Times New Roman"/>
      <w:sz w:val="24"/>
      <w:szCs w:val="24"/>
      <w:lang w:eastAsia="it-IT"/>
    </w:rPr>
  </w:style>
  <w:style w:type="paragraph" w:customStyle="1" w:styleId="c11">
    <w:name w:val="c11"/>
    <w:basedOn w:val="Normale"/>
    <w:rsid w:val="00934EEC"/>
    <w:pPr>
      <w:spacing w:before="100" w:beforeAutospacing="1" w:after="100" w:afterAutospacing="1" w:line="240" w:lineRule="auto"/>
      <w:jc w:val="left"/>
    </w:pPr>
    <w:rPr>
      <w:rFonts w:ascii="Times New Roman" w:eastAsia="Times New Roman" w:hAnsi="Times New Roman" w:cs="Times New Roman"/>
      <w:sz w:val="24"/>
      <w:szCs w:val="24"/>
      <w:lang w:eastAsia="it-IT"/>
    </w:rPr>
  </w:style>
  <w:style w:type="paragraph" w:customStyle="1" w:styleId="c12">
    <w:name w:val="c12"/>
    <w:basedOn w:val="Normale"/>
    <w:rsid w:val="00934EEC"/>
    <w:pPr>
      <w:spacing w:before="100" w:beforeAutospacing="1" w:after="100" w:afterAutospacing="1" w:line="240" w:lineRule="auto"/>
      <w:jc w:val="left"/>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1167214607">
      <w:bodyDiv w:val="1"/>
      <w:marLeft w:val="0"/>
      <w:marRight w:val="0"/>
      <w:marTop w:val="0"/>
      <w:marBottom w:val="0"/>
      <w:divBdr>
        <w:top w:val="none" w:sz="0" w:space="0" w:color="auto"/>
        <w:left w:val="none" w:sz="0" w:space="0" w:color="auto"/>
        <w:bottom w:val="none" w:sz="0" w:space="0" w:color="auto"/>
        <w:right w:val="none" w:sz="0" w:space="0" w:color="auto"/>
      </w:divBdr>
    </w:div>
    <w:div w:id="1794443475">
      <w:bodyDiv w:val="1"/>
      <w:marLeft w:val="0"/>
      <w:marRight w:val="0"/>
      <w:marTop w:val="0"/>
      <w:marBottom w:val="0"/>
      <w:divBdr>
        <w:top w:val="none" w:sz="0" w:space="0" w:color="auto"/>
        <w:left w:val="none" w:sz="0" w:space="0" w:color="auto"/>
        <w:bottom w:val="none" w:sz="0" w:space="0" w:color="auto"/>
        <w:right w:val="none" w:sz="0" w:space="0" w:color="auto"/>
      </w:divBdr>
    </w:div>
    <w:div w:id="2054113371">
      <w:bodyDiv w:val="1"/>
      <w:marLeft w:val="0"/>
      <w:marRight w:val="0"/>
      <w:marTop w:val="0"/>
      <w:marBottom w:val="0"/>
      <w:divBdr>
        <w:top w:val="none" w:sz="0" w:space="0" w:color="auto"/>
        <w:left w:val="none" w:sz="0" w:space="0" w:color="auto"/>
        <w:bottom w:val="none" w:sz="0" w:space="0" w:color="auto"/>
        <w:right w:val="none" w:sz="0" w:space="0" w:color="auto"/>
      </w:divBdr>
      <w:divsChild>
        <w:div w:id="1043096034">
          <w:blockQuote w:val="1"/>
          <w:marLeft w:val="720"/>
          <w:marRight w:val="720"/>
          <w:marTop w:val="100"/>
          <w:marBottom w:val="100"/>
          <w:divBdr>
            <w:top w:val="none" w:sz="0" w:space="0" w:color="auto"/>
            <w:left w:val="none" w:sz="0" w:space="0" w:color="auto"/>
            <w:bottom w:val="none" w:sz="0" w:space="0" w:color="auto"/>
            <w:right w:val="none" w:sz="0" w:space="0" w:color="auto"/>
          </w:divBdr>
        </w:div>
        <w:div w:id="1125194103">
          <w:marLeft w:val="0"/>
          <w:marRight w:val="0"/>
          <w:marTop w:val="0"/>
          <w:marBottom w:val="0"/>
          <w:divBdr>
            <w:top w:val="none" w:sz="0" w:space="0" w:color="auto"/>
            <w:left w:val="none" w:sz="0" w:space="0" w:color="auto"/>
            <w:bottom w:val="none" w:sz="0" w:space="0" w:color="auto"/>
            <w:right w:val="none" w:sz="0" w:space="0" w:color="auto"/>
          </w:divBdr>
          <w:divsChild>
            <w:div w:id="11155144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9B7824E-6395-420A-ADDA-0D9D505566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7</Pages>
  <Words>3842</Words>
  <Characters>21900</Characters>
  <Application>Microsoft Office Word</Application>
  <DocSecurity>0</DocSecurity>
  <Lines>182</Lines>
  <Paragraphs>51</Paragraphs>
  <ScaleCrop>false</ScaleCrop>
  <HeadingPairs>
    <vt:vector size="2" baseType="variant">
      <vt:variant>
        <vt:lpstr>Titolo</vt:lpstr>
      </vt:variant>
      <vt:variant>
        <vt:i4>1</vt:i4>
      </vt:variant>
    </vt:vector>
  </HeadingPairs>
  <TitlesOfParts>
    <vt:vector size="1" baseType="lpstr">
      <vt:lpstr/>
    </vt:vector>
  </TitlesOfParts>
  <Company>S.C.I. sas</Company>
  <LinksUpToDate>false</LinksUpToDate>
  <CharactersWithSpaces>25691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dc:creator>
  <cp:keywords/>
  <dc:description/>
  <cp:lastModifiedBy>Carlo</cp:lastModifiedBy>
  <cp:revision>2</cp:revision>
  <dcterms:created xsi:type="dcterms:W3CDTF">2013-05-12T16:04:00Z</dcterms:created>
  <dcterms:modified xsi:type="dcterms:W3CDTF">2013-05-12T16:38:00Z</dcterms:modified>
</cp:coreProperties>
</file>